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18BC9" w14:textId="77777777" w:rsidR="001853A3" w:rsidRDefault="001853A3">
      <w:pPr>
        <w:pBdr>
          <w:top w:val="nil"/>
          <w:left w:val="nil"/>
          <w:bottom w:val="nil"/>
          <w:right w:val="nil"/>
          <w:between w:val="nil"/>
        </w:pBdr>
        <w:spacing w:after="0" w:line="240" w:lineRule="auto"/>
        <w:jc w:val="center"/>
        <w:rPr>
          <w:rFonts w:ascii="Old Standard TT" w:eastAsia="Old Standard TT" w:hAnsi="Old Standard TT" w:cs="Old Standard TT"/>
          <w:b/>
          <w:sz w:val="20"/>
          <w:szCs w:val="20"/>
        </w:rPr>
      </w:pPr>
    </w:p>
    <w:p w14:paraId="4EAC7636" w14:textId="77777777" w:rsidR="001853A3" w:rsidRDefault="00A36DB4">
      <w:pPr>
        <w:pBdr>
          <w:top w:val="nil"/>
          <w:left w:val="nil"/>
          <w:bottom w:val="nil"/>
          <w:right w:val="nil"/>
          <w:between w:val="nil"/>
        </w:pBdr>
        <w:spacing w:after="0" w:line="240" w:lineRule="auto"/>
        <w:jc w:val="center"/>
        <w:rPr>
          <w:rFonts w:ascii="Old Standard TT" w:eastAsia="Old Standard TT" w:hAnsi="Old Standard TT" w:cs="Old Standard TT"/>
          <w:b/>
          <w:sz w:val="20"/>
          <w:szCs w:val="20"/>
        </w:rPr>
      </w:pPr>
      <w:bookmarkStart w:id="0" w:name="_heading=h.gjdgxs" w:colFirst="0" w:colLast="0"/>
      <w:bookmarkEnd w:id="0"/>
      <w:r>
        <w:rPr>
          <w:noProof/>
          <w:lang w:eastAsia="fr-BE"/>
        </w:rPr>
        <w:drawing>
          <wp:anchor distT="0" distB="0" distL="114300" distR="114300" simplePos="0" relativeHeight="251658240" behindDoc="0" locked="0" layoutInCell="1" hidden="0" allowOverlap="1" wp14:anchorId="65422E58" wp14:editId="36F8E38D">
            <wp:simplePos x="0" y="0"/>
            <wp:positionH relativeFrom="margin">
              <wp:posOffset>4434205</wp:posOffset>
            </wp:positionH>
            <wp:positionV relativeFrom="margin">
              <wp:posOffset>1056640</wp:posOffset>
            </wp:positionV>
            <wp:extent cx="1793875" cy="1042035"/>
            <wp:effectExtent l="0" t="0" r="0" b="0"/>
            <wp:wrapSquare wrapText="bothSides" distT="0" distB="0" distL="114300" distR="114300"/>
            <wp:docPr id="13" name="Imag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793875" cy="1042035"/>
                    </a:xfrm>
                    <a:prstGeom prst="rect">
                      <a:avLst/>
                    </a:prstGeom>
                    <a:ln/>
                  </pic:spPr>
                </pic:pic>
              </a:graphicData>
            </a:graphic>
          </wp:anchor>
        </w:drawing>
      </w:r>
      <w:r>
        <w:rPr>
          <w:noProof/>
          <w:lang w:eastAsia="fr-BE"/>
        </w:rPr>
        <w:drawing>
          <wp:anchor distT="0" distB="0" distL="114300" distR="114300" simplePos="0" relativeHeight="251659264" behindDoc="0" locked="0" layoutInCell="1" hidden="0" allowOverlap="1" wp14:anchorId="053E5C30" wp14:editId="4463473F">
            <wp:simplePos x="0" y="0"/>
            <wp:positionH relativeFrom="margin">
              <wp:posOffset>2347595</wp:posOffset>
            </wp:positionH>
            <wp:positionV relativeFrom="margin">
              <wp:posOffset>496925</wp:posOffset>
            </wp:positionV>
            <wp:extent cx="1920057" cy="1620000"/>
            <wp:effectExtent l="0" t="0" r="0" b="0"/>
            <wp:wrapSquare wrapText="bothSides" distT="0" distB="0" distL="114300" distR="114300"/>
            <wp:docPr id="15" name="Image 2"/>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b="11968"/>
                    <a:stretch>
                      <a:fillRect/>
                    </a:stretch>
                  </pic:blipFill>
                  <pic:spPr>
                    <a:xfrm>
                      <a:off x="0" y="0"/>
                      <a:ext cx="1920057" cy="1620000"/>
                    </a:xfrm>
                    <a:prstGeom prst="rect">
                      <a:avLst/>
                    </a:prstGeom>
                    <a:ln/>
                  </pic:spPr>
                </pic:pic>
              </a:graphicData>
            </a:graphic>
          </wp:anchor>
        </w:drawing>
      </w:r>
      <w:r>
        <w:rPr>
          <w:rFonts w:ascii="Old Standard TT" w:eastAsia="Old Standard TT" w:hAnsi="Old Standard TT" w:cs="Old Standard TT"/>
          <w:b/>
          <w:noProof/>
          <w:sz w:val="20"/>
          <w:szCs w:val="20"/>
          <w:lang w:eastAsia="fr-BE"/>
        </w:rPr>
        <w:drawing>
          <wp:inline distT="0" distB="0" distL="0" distR="0" wp14:anchorId="2FB1235D" wp14:editId="39A67AB5">
            <wp:extent cx="2019760" cy="1867325"/>
            <wp:effectExtent l="0" t="0" r="0" b="0"/>
            <wp:docPr id="14" name="Image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19760" cy="1867325"/>
                    </a:xfrm>
                    <a:prstGeom prst="rect">
                      <a:avLst/>
                    </a:prstGeom>
                    <a:ln/>
                  </pic:spPr>
                </pic:pic>
              </a:graphicData>
            </a:graphic>
          </wp:inline>
        </w:drawing>
      </w:r>
    </w:p>
    <w:p w14:paraId="493FC770" w14:textId="77777777" w:rsidR="001853A3" w:rsidRDefault="001853A3">
      <w:pPr>
        <w:pBdr>
          <w:top w:val="nil"/>
          <w:left w:val="nil"/>
          <w:bottom w:val="nil"/>
          <w:right w:val="nil"/>
          <w:between w:val="nil"/>
        </w:pBdr>
        <w:spacing w:after="0" w:line="240" w:lineRule="auto"/>
        <w:jc w:val="center"/>
        <w:rPr>
          <w:rFonts w:ascii="Old Standard TT" w:eastAsia="Old Standard TT" w:hAnsi="Old Standard TT" w:cs="Old Standard TT"/>
          <w:b/>
          <w:sz w:val="20"/>
          <w:szCs w:val="20"/>
        </w:rPr>
      </w:pPr>
    </w:p>
    <w:p w14:paraId="2ED2FB04"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b/>
          <w:sz w:val="20"/>
          <w:szCs w:val="20"/>
        </w:rPr>
      </w:pPr>
    </w:p>
    <w:p w14:paraId="6EF48E6F" w14:textId="77777777" w:rsidR="001853A3" w:rsidRDefault="00A36DB4">
      <w:pPr>
        <w:pBdr>
          <w:top w:val="nil"/>
          <w:left w:val="nil"/>
          <w:bottom w:val="nil"/>
          <w:right w:val="nil"/>
          <w:between w:val="nil"/>
        </w:pBdr>
        <w:spacing w:line="240" w:lineRule="auto"/>
        <w:jc w:val="center"/>
        <w:rPr>
          <w:rFonts w:ascii="Old Standard TT" w:eastAsia="Old Standard TT" w:hAnsi="Old Standard TT" w:cs="Old Standard TT"/>
          <w:b/>
          <w:sz w:val="24"/>
          <w:szCs w:val="24"/>
        </w:rPr>
      </w:pPr>
      <w:r>
        <w:rPr>
          <w:rFonts w:ascii="Old Standard TT" w:eastAsia="Old Standard TT" w:hAnsi="Old Standard TT" w:cs="Old Standard TT"/>
          <w:b/>
          <w:sz w:val="23"/>
          <w:szCs w:val="23"/>
        </w:rPr>
        <w:t>Pavillon de la Belgique</w:t>
      </w:r>
      <w:r>
        <w:rPr>
          <w:rFonts w:ascii="Old Standard TT" w:eastAsia="Old Standard TT" w:hAnsi="Old Standard TT" w:cs="Old Standard TT"/>
          <w:sz w:val="23"/>
          <w:szCs w:val="23"/>
        </w:rPr>
        <w:br/>
        <w:t>à la 18</w:t>
      </w:r>
      <w:r>
        <w:rPr>
          <w:rFonts w:ascii="Old Standard TT" w:eastAsia="Old Standard TT" w:hAnsi="Old Standard TT" w:cs="Old Standard TT"/>
          <w:sz w:val="23"/>
          <w:szCs w:val="23"/>
          <w:vertAlign w:val="superscript"/>
        </w:rPr>
        <w:t>e</w:t>
      </w:r>
      <w:r>
        <w:rPr>
          <w:rFonts w:ascii="Old Standard TT" w:eastAsia="Old Standard TT" w:hAnsi="Old Standard TT" w:cs="Old Standard TT"/>
          <w:sz w:val="23"/>
          <w:szCs w:val="23"/>
        </w:rPr>
        <w:t xml:space="preserve"> Exposition Internationale d’Architecture – La Biennale di Venezia</w:t>
      </w:r>
      <w:r>
        <w:rPr>
          <w:rFonts w:ascii="Old Standard TT" w:eastAsia="Old Standard TT" w:hAnsi="Old Standard TT" w:cs="Old Standard TT"/>
          <w:sz w:val="23"/>
          <w:szCs w:val="23"/>
        </w:rPr>
        <w:br/>
        <w:t>20 mai - 26 novembre 2023</w:t>
      </w:r>
      <w:r>
        <w:rPr>
          <w:rFonts w:ascii="Old Standard TT" w:eastAsia="Old Standard TT" w:hAnsi="Old Standard TT" w:cs="Old Standard TT"/>
          <w:sz w:val="23"/>
          <w:szCs w:val="23"/>
        </w:rPr>
        <w:br/>
      </w:r>
    </w:p>
    <w:p w14:paraId="37092B31" w14:textId="77777777" w:rsidR="001853A3" w:rsidRDefault="00A36DB4">
      <w:pPr>
        <w:pBdr>
          <w:top w:val="nil"/>
          <w:left w:val="nil"/>
          <w:bottom w:val="nil"/>
          <w:right w:val="nil"/>
          <w:between w:val="nil"/>
        </w:pBdr>
        <w:spacing w:line="240" w:lineRule="auto"/>
        <w:jc w:val="center"/>
        <w:rPr>
          <w:rFonts w:ascii="Old Standard TT" w:eastAsia="Old Standard TT" w:hAnsi="Old Standard TT" w:cs="Old Standard TT"/>
          <w:sz w:val="24"/>
          <w:szCs w:val="24"/>
          <w:lang w:val="en-US"/>
        </w:rPr>
      </w:pPr>
      <w:r>
        <w:rPr>
          <w:rFonts w:ascii="Old Standard TT" w:eastAsia="Old Standard TT" w:hAnsi="Old Standard TT" w:cs="Old Standard TT"/>
          <w:b/>
          <w:sz w:val="72"/>
          <w:szCs w:val="72"/>
          <w:lang w:val="en-US"/>
        </w:rPr>
        <w:t>In Vivo</w:t>
      </w:r>
      <w:r>
        <w:rPr>
          <w:rFonts w:ascii="Old Standard TT" w:eastAsia="Old Standard TT" w:hAnsi="Old Standard TT" w:cs="Old Standard TT"/>
          <w:sz w:val="72"/>
          <w:szCs w:val="72"/>
          <w:lang w:val="en-US"/>
        </w:rPr>
        <w:br/>
      </w:r>
    </w:p>
    <w:p w14:paraId="75CABBCF" w14:textId="77777777" w:rsidR="001853A3" w:rsidRDefault="00A36DB4">
      <w:pPr>
        <w:pBdr>
          <w:top w:val="nil"/>
          <w:left w:val="nil"/>
          <w:bottom w:val="nil"/>
          <w:right w:val="nil"/>
          <w:between w:val="nil"/>
        </w:pBdr>
        <w:spacing w:after="0" w:line="240" w:lineRule="auto"/>
        <w:jc w:val="center"/>
        <w:rPr>
          <w:rFonts w:ascii="Old Standard TT" w:eastAsia="Old Standard TT" w:hAnsi="Old Standard TT" w:cs="Old Standard TT"/>
          <w:u w:val="single"/>
          <w:lang w:val="en-US"/>
        </w:rPr>
      </w:pPr>
      <w:r>
        <w:rPr>
          <w:rFonts w:ascii="Old Standard TT" w:eastAsia="Old Standard TT" w:hAnsi="Old Standard TT" w:cs="Old Standard TT"/>
          <w:u w:val="single"/>
          <w:lang w:val="en-US"/>
        </w:rPr>
        <w:t>Commissaires: Bento &amp; Vinciane Despret</w:t>
      </w:r>
    </w:p>
    <w:p w14:paraId="7D93D933" w14:textId="77777777" w:rsidR="001853A3" w:rsidRDefault="001853A3">
      <w:pPr>
        <w:pBdr>
          <w:top w:val="nil"/>
          <w:left w:val="nil"/>
          <w:bottom w:val="nil"/>
          <w:right w:val="nil"/>
          <w:between w:val="nil"/>
        </w:pBdr>
        <w:spacing w:after="0" w:line="240" w:lineRule="auto"/>
        <w:jc w:val="center"/>
        <w:rPr>
          <w:rFonts w:ascii="Old Standard TT" w:eastAsia="Old Standard TT" w:hAnsi="Old Standard TT" w:cs="Old Standard TT"/>
          <w:u w:val="single"/>
          <w:lang w:val="en-US"/>
        </w:rPr>
      </w:pPr>
    </w:p>
    <w:p w14:paraId="2C007409" w14:textId="77777777" w:rsidR="001853A3" w:rsidRDefault="00A36DB4">
      <w:pPr>
        <w:jc w:val="center"/>
        <w:rPr>
          <w:rFonts w:ascii="Old Standard TT" w:eastAsia="Old Standard TT" w:hAnsi="Old Standard TT" w:cs="Old Standard TT"/>
        </w:rPr>
      </w:pPr>
      <w:sdt>
        <w:sdtPr>
          <w:tag w:val="goog_rdk_0"/>
          <w:id w:val="-81223512"/>
        </w:sdtPr>
        <w:sdtEndPr/>
        <w:sdtContent/>
      </w:sdt>
      <w:r>
        <w:rPr>
          <w:rFonts w:ascii="Old Standard TT" w:eastAsia="Old Standard TT" w:hAnsi="Old Standard TT" w:cs="Old Standard TT"/>
        </w:rPr>
        <w:t xml:space="preserve"> En collaboration avec Corentin Mahieu , Juliette Salme, Corentin Mullender et les producteurs Permafungi, BC Materials, Sonian Wood Coop.  </w:t>
      </w:r>
    </w:p>
    <w:p w14:paraId="28705683"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b/>
        </w:rPr>
      </w:pPr>
    </w:p>
    <w:p w14:paraId="78B39FE0"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b/>
        </w:rPr>
      </w:pPr>
      <w:r>
        <w:rPr>
          <w:rFonts w:ascii="Old Standard TT" w:eastAsia="Old Standard TT" w:hAnsi="Old Standard TT" w:cs="Old Standard TT"/>
          <w:b/>
        </w:rPr>
        <w:t>Le Pavillon de la Belgique inaugure vendredi 19 mai à 15h, en présence de la Ministre de la Culture de la Fédérati</w:t>
      </w:r>
      <w:r>
        <w:rPr>
          <w:rFonts w:ascii="Old Standard TT" w:eastAsia="Old Standard TT" w:hAnsi="Old Standard TT" w:cs="Old Standard TT"/>
          <w:b/>
        </w:rPr>
        <w:t>on Wallonie-Bruxelles, le projet « In Vivo » à la 18</w:t>
      </w:r>
      <w:r>
        <w:rPr>
          <w:rFonts w:ascii="Old Standard TT" w:eastAsia="Old Standard TT" w:hAnsi="Old Standard TT" w:cs="Old Standard TT"/>
          <w:b/>
          <w:vertAlign w:val="superscript"/>
        </w:rPr>
        <w:t>e</w:t>
      </w:r>
      <w:r>
        <w:rPr>
          <w:rFonts w:ascii="Old Standard TT" w:eastAsia="Old Standard TT" w:hAnsi="Old Standard TT" w:cs="Old Standard TT"/>
          <w:b/>
        </w:rPr>
        <w:t xml:space="preserve"> Exposition Internationale d’Architecture de La Biennale di Venezia. </w:t>
      </w:r>
    </w:p>
    <w:p w14:paraId="1E094EBC"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b/>
        </w:rPr>
      </w:pPr>
    </w:p>
    <w:p w14:paraId="661E4D99"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b/>
        </w:rPr>
      </w:pPr>
      <w:r>
        <w:rPr>
          <w:rFonts w:ascii="Old Standard TT" w:eastAsia="Old Standard TT" w:hAnsi="Old Standard TT" w:cs="Old Standard TT"/>
          <w:b/>
        </w:rPr>
        <w:t xml:space="preserve">Pour cette édition, la représentation belge se centre sur l’exploration des nouveaux rapports de l’architecte aux ressources. </w:t>
      </w:r>
    </w:p>
    <w:p w14:paraId="3393D57A"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b/>
        </w:rPr>
      </w:pPr>
    </w:p>
    <w:p w14:paraId="49717C91"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b/>
        </w:rPr>
      </w:pPr>
      <w:r>
        <w:rPr>
          <w:rFonts w:ascii="Old Standard TT" w:eastAsia="Old Standard TT" w:hAnsi="Old Standard TT" w:cs="Old Standard TT"/>
          <w:b/>
        </w:rPr>
        <w:t xml:space="preserve">Bento et Vinciane Despret interrogent dans « In Vivo » notre système de production extractiviste, en identifiant et en développant des alternatives de construction à partir de matériaux issus du vivant et l’imaginaire qui les accompagne. Leur installation </w:t>
      </w:r>
      <w:r>
        <w:rPr>
          <w:rFonts w:ascii="Old Standard TT" w:eastAsia="Old Standard TT" w:hAnsi="Old Standard TT" w:cs="Old Standard TT"/>
          <w:b/>
        </w:rPr>
        <w:t>expérimente à grande échelle des matériaux naturels et vivants, dont la terre crue et le mycélium (partie végétative des champignons), tandis que le catalogue du Pavillon explore notre condition future à l’aune de cet univers méconnu.</w:t>
      </w:r>
    </w:p>
    <w:p w14:paraId="21C498F3"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b/>
        </w:rPr>
      </w:pPr>
    </w:p>
    <w:p w14:paraId="0E2C66B1"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b/>
        </w:rPr>
      </w:pPr>
      <w:r>
        <w:rPr>
          <w:rFonts w:ascii="Old Standard TT" w:eastAsia="Old Standard TT" w:hAnsi="Old Standard TT" w:cs="Old Standard TT"/>
          <w:b/>
        </w:rPr>
        <w:t>Le pavillon sera aus</w:t>
      </w:r>
      <w:r>
        <w:rPr>
          <w:rFonts w:ascii="Old Standard TT" w:eastAsia="Old Standard TT" w:hAnsi="Old Standard TT" w:cs="Old Standard TT"/>
          <w:b/>
        </w:rPr>
        <w:t>si le lieu d’un ou plusieurs évènements ponctuels permettant aux commissaires d’élargir leur propos au travers d’expérimentations pratiques (workshops) et/ou d’échanges (débats).</w:t>
      </w:r>
    </w:p>
    <w:p w14:paraId="586C418E"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b/>
        </w:rPr>
      </w:pPr>
    </w:p>
    <w:p w14:paraId="4C1BD9B3"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rPr>
      </w:pPr>
    </w:p>
    <w:p w14:paraId="637B7E31"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strike/>
          <w:u w:val="single"/>
        </w:rPr>
      </w:pPr>
      <w:r>
        <w:rPr>
          <w:rFonts w:ascii="Old Standard TT" w:eastAsia="Old Standard TT" w:hAnsi="Old Standard TT" w:cs="Old Standard TT"/>
          <w:b/>
          <w:u w:val="single"/>
        </w:rPr>
        <w:t>La 18</w:t>
      </w:r>
      <w:r>
        <w:rPr>
          <w:rFonts w:ascii="Old Standard TT" w:eastAsia="Old Standard TT" w:hAnsi="Old Standard TT" w:cs="Old Standard TT"/>
          <w:b/>
          <w:u w:val="single"/>
          <w:vertAlign w:val="superscript"/>
        </w:rPr>
        <w:t>e</w:t>
      </w:r>
      <w:r>
        <w:rPr>
          <w:rFonts w:ascii="Old Standard TT" w:eastAsia="Old Standard TT" w:hAnsi="Old Standard TT" w:cs="Old Standard TT"/>
          <w:b/>
          <w:u w:val="single"/>
        </w:rPr>
        <w:t xml:space="preserve"> Exposition Internationale d’Architecture - La Biennale di Venezia</w:t>
      </w:r>
    </w:p>
    <w:p w14:paraId="13A519A9"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i/>
        </w:rPr>
      </w:pPr>
      <w:r>
        <w:rPr>
          <w:rFonts w:ascii="Old Standard TT" w:eastAsia="Old Standard TT" w:hAnsi="Old Standard TT" w:cs="Old Standard TT"/>
        </w:rPr>
        <w:t>Év</w:t>
      </w:r>
      <w:r>
        <w:rPr>
          <w:rFonts w:ascii="Old Standard TT" w:eastAsia="Old Standard TT" w:hAnsi="Old Standard TT" w:cs="Old Standard TT"/>
        </w:rPr>
        <w:t>ènement culturel mondial majeur pour l’architecture,</w:t>
      </w:r>
      <w:r>
        <w:rPr>
          <w:rFonts w:ascii="Old Standard TT" w:eastAsia="Old Standard TT" w:hAnsi="Old Standard TT" w:cs="Old Standard TT"/>
          <w:b/>
        </w:rPr>
        <w:t xml:space="preserve"> </w:t>
      </w:r>
      <w:r>
        <w:rPr>
          <w:rFonts w:ascii="Old Standard TT" w:eastAsia="Old Standard TT" w:hAnsi="Old Standard TT" w:cs="Old Standard TT"/>
        </w:rPr>
        <w:t>l’Exposition Internationale d’Architecture de La Biennale di Venezia</w:t>
      </w:r>
      <w:r>
        <w:rPr>
          <w:rFonts w:ascii="Old Standard TT" w:eastAsia="Old Standard TT" w:hAnsi="Old Standard TT" w:cs="Old Standard TT"/>
          <w:b/>
        </w:rPr>
        <w:t xml:space="preserve"> </w:t>
      </w:r>
      <w:r>
        <w:rPr>
          <w:rFonts w:ascii="Old Standard TT" w:eastAsia="Old Standard TT" w:hAnsi="Old Standard TT" w:cs="Old Standard TT"/>
        </w:rPr>
        <w:t>a lieu tous les deux ans de mai à novembre, sous l’égide d’un(e) commissaire général(e) qui  suggère une thématique pour l’ensemble de</w:t>
      </w:r>
      <w:r>
        <w:rPr>
          <w:rFonts w:ascii="Old Standard TT" w:eastAsia="Old Standard TT" w:hAnsi="Old Standard TT" w:cs="Old Standard TT"/>
        </w:rPr>
        <w:t xml:space="preserve">s contributions à la Biennale Architettura, d’une part dans l’Arsenal et d’autre part dans les pavillons nationaux des Giardini. La curatrice Lesley Lokko (Ghana / </w:t>
      </w:r>
      <w:r>
        <w:rPr>
          <w:rFonts w:ascii="Georgia" w:eastAsia="Georgia" w:hAnsi="Georgia" w:cs="Georgia"/>
        </w:rPr>
        <w:t>É</w:t>
      </w:r>
      <w:r>
        <w:rPr>
          <w:rFonts w:ascii="Old Standard TT" w:eastAsia="Old Standard TT" w:hAnsi="Old Standard TT" w:cs="Old Standard TT"/>
        </w:rPr>
        <w:t>cosse, fondatrice et directrice du African Futures Institute) a retenu le concept de « Labo</w:t>
      </w:r>
      <w:r>
        <w:rPr>
          <w:rFonts w:ascii="Old Standard TT" w:eastAsia="Old Standard TT" w:hAnsi="Old Standard TT" w:cs="Old Standard TT"/>
        </w:rPr>
        <w:t>ratory of the future » pour cette 18</w:t>
      </w:r>
      <w:r>
        <w:rPr>
          <w:rFonts w:ascii="Old Standard TT" w:eastAsia="Old Standard TT" w:hAnsi="Old Standard TT" w:cs="Old Standard TT"/>
          <w:vertAlign w:val="superscript"/>
        </w:rPr>
        <w:t>ème</w:t>
      </w:r>
      <w:r>
        <w:rPr>
          <w:rFonts w:ascii="Old Standard TT" w:eastAsia="Old Standard TT" w:hAnsi="Old Standard TT" w:cs="Old Standard TT"/>
        </w:rPr>
        <w:t xml:space="preserve">  édition. En préambule à la Biennale, elle use d’une formule qui résonne particulièrement avec l’imaginaire développé par les jeunes architectes de Bento et la philosophe et psychologue Vinciane Despret dans « In Viv</w:t>
      </w:r>
      <w:r>
        <w:rPr>
          <w:rFonts w:ascii="Old Standard TT" w:eastAsia="Old Standard TT" w:hAnsi="Old Standard TT" w:cs="Old Standard TT"/>
        </w:rPr>
        <w:t>o » : « </w:t>
      </w:r>
      <w:r>
        <w:rPr>
          <w:rFonts w:ascii="Old Standard TT" w:eastAsia="Old Standard TT" w:hAnsi="Old Standard TT" w:cs="Old Standard TT"/>
          <w:i/>
        </w:rPr>
        <w:t>Plus que les bâtiments, les formes, les matériaux ou les structures, c'est la capacité de l'architecture à modifier notre façon de voir le monde qui est son don le plus précieux et le plus puissant</w:t>
      </w:r>
      <w:r>
        <w:rPr>
          <w:rFonts w:ascii="Old Standard TT" w:eastAsia="Old Standard TT" w:hAnsi="Old Standard TT" w:cs="Old Standard TT"/>
        </w:rPr>
        <w:t> » (« </w:t>
      </w:r>
      <w:r>
        <w:rPr>
          <w:rFonts w:ascii="Old Standard TT" w:eastAsia="Old Standard TT" w:hAnsi="Old Standard TT" w:cs="Old Standard TT"/>
          <w:i/>
        </w:rPr>
        <w:t xml:space="preserve">More than buildings, forms, materials or </w:t>
      </w:r>
      <w:r>
        <w:rPr>
          <w:rFonts w:ascii="Old Standard TT" w:eastAsia="Old Standard TT" w:hAnsi="Old Standard TT" w:cs="Old Standard TT"/>
          <w:i/>
        </w:rPr>
        <w:lastRenderedPageBreak/>
        <w:t>stru</w:t>
      </w:r>
      <w:r>
        <w:rPr>
          <w:rFonts w:ascii="Old Standard TT" w:eastAsia="Old Standard TT" w:hAnsi="Old Standard TT" w:cs="Old Standard TT"/>
          <w:i/>
        </w:rPr>
        <w:t>ctures, it is architecture’s ability to alter how we see the world that is its most precious and powerful gift »</w:t>
      </w:r>
      <w:r>
        <w:rPr>
          <w:rFonts w:ascii="Old Standard TT" w:eastAsia="Old Standard TT" w:hAnsi="Old Standard TT" w:cs="Old Standard TT"/>
        </w:rPr>
        <w:t>)</w:t>
      </w:r>
      <w:r>
        <w:rPr>
          <w:rFonts w:ascii="Old Standard TT" w:eastAsia="Old Standard TT" w:hAnsi="Old Standard TT" w:cs="Old Standard TT"/>
          <w:i/>
        </w:rPr>
        <w:t xml:space="preserve">. </w:t>
      </w:r>
    </w:p>
    <w:p w14:paraId="3FD62589"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i/>
        </w:rPr>
      </w:pPr>
    </w:p>
    <w:p w14:paraId="156ADB01"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 xml:space="preserve">Avant de poursuivre : </w:t>
      </w:r>
      <w:r>
        <w:rPr>
          <w:rFonts w:ascii="Old Standard TT" w:eastAsia="Old Standard TT" w:hAnsi="Old Standard TT" w:cs="Old Standard TT"/>
          <w:i/>
        </w:rPr>
        <w:t>« Nous envisageons notre exposition comme une sorte d'atelier, un laboratoire où les architectes et les praticiens d'</w:t>
      </w:r>
      <w:r>
        <w:rPr>
          <w:rFonts w:ascii="Old Standard TT" w:eastAsia="Old Standard TT" w:hAnsi="Old Standard TT" w:cs="Old Standard TT"/>
          <w:i/>
        </w:rPr>
        <w:t xml:space="preserve">un champ élargi de disciplines créatives tirent des exemples de leurs pratiques contemporaines qui tracent un chemin pour le public - participants et visiteurs - à parcourir, en imaginant par eux-mêmes ce que l'avenir peut nous réserver » </w:t>
      </w:r>
      <w:r>
        <w:rPr>
          <w:rFonts w:ascii="Old Standard TT" w:eastAsia="Old Standard TT" w:hAnsi="Old Standard TT" w:cs="Old Standard TT"/>
        </w:rPr>
        <w:t>(« </w:t>
      </w:r>
      <w:r>
        <w:rPr>
          <w:rFonts w:ascii="Old Standard TT" w:eastAsia="Old Standard TT" w:hAnsi="Old Standard TT" w:cs="Old Standard TT"/>
          <w:i/>
        </w:rPr>
        <w:t>We envisage ou</w:t>
      </w:r>
      <w:r>
        <w:rPr>
          <w:rFonts w:ascii="Old Standard TT" w:eastAsia="Old Standard TT" w:hAnsi="Old Standard TT" w:cs="Old Standard TT"/>
          <w:i/>
        </w:rPr>
        <w:t xml:space="preserve">r exhibition as a kind of workshop, a laboratory where architects and practitioners across an expanded field of creative disciplines draw out examples from their contemporary practices that chart a path for the audience — participants and visitors alike — </w:t>
      </w:r>
      <w:r>
        <w:rPr>
          <w:rFonts w:ascii="Old Standard TT" w:eastAsia="Old Standard TT" w:hAnsi="Old Standard TT" w:cs="Old Standard TT"/>
          <w:i/>
        </w:rPr>
        <w:t>to weave through, imagining for themselves what the future can hold</w:t>
      </w:r>
      <w:r>
        <w:rPr>
          <w:rFonts w:ascii="Old Standard TT" w:eastAsia="Old Standard TT" w:hAnsi="Old Standard TT" w:cs="Old Standard TT"/>
        </w:rPr>
        <w:t> »). C’est exactement à cela que se sont attelés les commissaires du pavillon de la Belgique.</w:t>
      </w:r>
    </w:p>
    <w:p w14:paraId="3F606DDC"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b/>
        </w:rPr>
      </w:pPr>
    </w:p>
    <w:p w14:paraId="7163691C"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b/>
          <w:u w:val="single"/>
        </w:rPr>
      </w:pPr>
      <w:r>
        <w:rPr>
          <w:rFonts w:ascii="Old Standard TT" w:eastAsia="Old Standard TT" w:hAnsi="Old Standard TT" w:cs="Old Standard TT"/>
          <w:b/>
          <w:u w:val="single"/>
        </w:rPr>
        <w:t>Un projet expérimental et exploratoire pour le Pavillon de la Belgique</w:t>
      </w:r>
    </w:p>
    <w:p w14:paraId="0DC44F5C"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 xml:space="preserve">Les commissaires font du Pavillon de la Belgique un lieu d’expérience sensible des ressources alternatives du monde de la construction et y déroulent le processus de développement de certaines d’entre elles. </w:t>
      </w:r>
    </w:p>
    <w:p w14:paraId="3F253D63"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rPr>
      </w:pPr>
    </w:p>
    <w:p w14:paraId="12B0C4F3" w14:textId="77777777" w:rsidR="001853A3" w:rsidRDefault="00A36DB4">
      <w:pPr>
        <w:rPr>
          <w:rFonts w:ascii="Old Standard TT" w:eastAsia="Old Standard TT" w:hAnsi="Old Standard TT" w:cs="Old Standard TT"/>
        </w:rPr>
      </w:pPr>
      <w:r>
        <w:rPr>
          <w:rFonts w:ascii="Old Standard TT" w:eastAsia="Old Standard TT" w:hAnsi="Old Standard TT" w:cs="Old Standard TT"/>
        </w:rPr>
        <w:t>Dans la salle centrale, les commissaires mette</w:t>
      </w:r>
      <w:r>
        <w:rPr>
          <w:rFonts w:ascii="Old Standard TT" w:eastAsia="Old Standard TT" w:hAnsi="Old Standard TT" w:cs="Old Standard TT"/>
        </w:rPr>
        <w:t xml:space="preserve">nt en œuvre des matériaux naturels et vivants, expérimentant </w:t>
      </w:r>
      <w:r>
        <w:rPr>
          <w:rFonts w:ascii="Old Standard TT" w:hAnsi="Old Standard TT"/>
        </w:rPr>
        <w:t>la mise en place de panneaux de mycélium (partie végétative des champignons) placés dans une structure spectaculaire en bois (12m de long x 6m de large sur 6m de haut) et reposant sur un sol en t</w:t>
      </w:r>
      <w:r>
        <w:rPr>
          <w:rFonts w:ascii="Old Standard TT" w:hAnsi="Old Standard TT"/>
        </w:rPr>
        <w:t xml:space="preserve">erre crue issu de terre de déblais. </w:t>
      </w:r>
      <w:r>
        <w:rPr>
          <w:rFonts w:ascii="Old Standard TT" w:eastAsia="Old Standard TT" w:hAnsi="Old Standard TT" w:cs="Old Standard TT"/>
        </w:rPr>
        <w:t xml:space="preserve">L’occasion pour les visiteurs de ressentir les particularités sensorielles, notamment tactiles, acoustiques et poétiques, de ces matériaux. </w:t>
      </w:r>
      <w:r>
        <w:rPr>
          <w:rFonts w:ascii="Old Standard TT" w:hAnsi="Old Standard TT"/>
        </w:rPr>
        <w:t>Mycélium, bois et terre sont tous issus du territoire urbain bruxellois dans une</w:t>
      </w:r>
      <w:r>
        <w:rPr>
          <w:rFonts w:ascii="Old Standard TT" w:hAnsi="Old Standard TT"/>
        </w:rPr>
        <w:t xml:space="preserve"> perspective durable d’approvisionnement ultra local.</w:t>
      </w:r>
      <w:r>
        <w:rPr>
          <w:rFonts w:ascii="Old Standard TT" w:hAnsi="Old Standard TT"/>
          <w:color w:val="auto"/>
          <w:lang w:eastAsia="nl-BE"/>
        </w:rPr>
        <w:t xml:space="preserve"> </w:t>
      </w:r>
      <w:r>
        <w:rPr>
          <w:rFonts w:ascii="Old Standard TT" w:eastAsia="Old Standard TT" w:hAnsi="Old Standard TT" w:cs="Old Standard TT"/>
        </w:rPr>
        <w:t xml:space="preserve"> La structure a été conçue expressément démontable et ses éléments vivront une seconde vie à Venise par l’intermédiaire de l’entreprise locale Re-Biennale, désignée pour le montage et le démontage de l’</w:t>
      </w:r>
      <w:r>
        <w:rPr>
          <w:rFonts w:ascii="Old Standard TT" w:eastAsia="Old Standard TT" w:hAnsi="Old Standard TT" w:cs="Old Standard TT"/>
        </w:rPr>
        <w:t>installation.</w:t>
      </w:r>
    </w:p>
    <w:p w14:paraId="22806AC8"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Avec les salles attenantes dédiées au processus d’expérimentation et de fabrication de l’installation réalisée par Bento, l’installation s’apparente à  l’un des « laboratoires du futur » que la curatrice Lesley Lokko, a appelé de ses vœux pou</w:t>
      </w:r>
      <w:r>
        <w:rPr>
          <w:rFonts w:ascii="Old Standard TT" w:eastAsia="Old Standard TT" w:hAnsi="Old Standard TT" w:cs="Old Standard TT"/>
        </w:rPr>
        <w:t>r cette 18</w:t>
      </w:r>
      <w:r>
        <w:rPr>
          <w:rFonts w:ascii="Old Standard TT" w:eastAsia="Old Standard TT" w:hAnsi="Old Standard TT" w:cs="Old Standard TT"/>
          <w:vertAlign w:val="superscript"/>
        </w:rPr>
        <w:t>e</w:t>
      </w:r>
      <w:r>
        <w:rPr>
          <w:rFonts w:ascii="Old Standard TT" w:eastAsia="Old Standard TT" w:hAnsi="Old Standard TT" w:cs="Old Standard TT"/>
        </w:rPr>
        <w:t xml:space="preserve"> édition. Une porte ouverte sur une autre manière de fabriquer l’architecture, au départ de ressources locales, propice à l’éclosion et au développement de nouvelles filières de matériaux vivants en Belgique et au-delà. </w:t>
      </w:r>
    </w:p>
    <w:p w14:paraId="338D3F97"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rPr>
      </w:pPr>
    </w:p>
    <w:p w14:paraId="4CCD61E4"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b/>
          <w:u w:val="single"/>
        </w:rPr>
      </w:pPr>
      <w:r>
        <w:rPr>
          <w:rFonts w:ascii="Old Standard TT" w:eastAsia="Old Standard TT" w:hAnsi="Old Standard TT" w:cs="Old Standard TT"/>
          <w:b/>
          <w:u w:val="single"/>
        </w:rPr>
        <w:t xml:space="preserve">Le catalogue, ou quand </w:t>
      </w:r>
      <w:r>
        <w:rPr>
          <w:rFonts w:ascii="Old Standard TT" w:eastAsia="Old Standard TT" w:hAnsi="Old Standard TT" w:cs="Old Standard TT"/>
          <w:b/>
          <w:u w:val="single"/>
        </w:rPr>
        <w:t xml:space="preserve">le futur nous écrit </w:t>
      </w:r>
    </w:p>
    <w:p w14:paraId="7E314017"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Le catalogue se présente comme un récit d’anticipation retraçant l’avènement du « mycélocène », une nouvelle ère caractérisée par la reconnaissance des fonges et de leurs relations avec les humains, et prend comme point de départ la pr</w:t>
      </w:r>
      <w:r>
        <w:rPr>
          <w:rFonts w:ascii="Old Standard TT" w:eastAsia="Old Standard TT" w:hAnsi="Old Standard TT" w:cs="Old Standard TT"/>
        </w:rPr>
        <w:t xml:space="preserve">oposition portée en 2023 par les architectes de Bento en s’intéressant aux possibles qu’elle ouvre. </w:t>
      </w:r>
    </w:p>
    <w:p w14:paraId="4274B182"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À partir d’indices et de fragments collectés par Christine Aventin et Vinciane Despret, cette enquête réunit des archives diverses et variées parmi lesquel</w:t>
      </w:r>
      <w:r>
        <w:rPr>
          <w:rFonts w:ascii="Old Standard TT" w:eastAsia="Old Standard TT" w:hAnsi="Old Standard TT" w:cs="Old Standard TT"/>
        </w:rPr>
        <w:t>les des échanges de courriers, des extraits de textes de mycologie et de philosophie, des carnets de terrain d’une anthropologue, et des rapports de psychologues, d’historien·ne·s et d’expert·e·s en thérolinguistique (discipline étudiant les langues et lit</w:t>
      </w:r>
      <w:r>
        <w:rPr>
          <w:rFonts w:ascii="Old Standard TT" w:eastAsia="Old Standard TT" w:hAnsi="Old Standard TT" w:cs="Old Standard TT"/>
        </w:rPr>
        <w:t>tératures non-humaines).</w:t>
      </w:r>
    </w:p>
    <w:p w14:paraId="11CAAB82" w14:textId="77777777" w:rsidR="001853A3" w:rsidRDefault="00A36DB4">
      <w:pPr>
        <w:pBdr>
          <w:top w:val="nil"/>
          <w:left w:val="nil"/>
          <w:bottom w:val="nil"/>
          <w:right w:val="nil"/>
          <w:between w:val="nil"/>
        </w:pBdr>
        <w:spacing w:after="0" w:line="240" w:lineRule="auto"/>
        <w:rPr>
          <w:rFonts w:ascii="Times New Roman" w:eastAsia="Times New Roman" w:hAnsi="Times New Roman" w:cs="Times New Roman"/>
        </w:rPr>
      </w:pPr>
      <w:r>
        <w:rPr>
          <w:rFonts w:ascii="Old Standard TT" w:eastAsia="Old Standard TT" w:hAnsi="Old Standard TT" w:cs="Old Standard TT"/>
        </w:rPr>
        <w:t>Sous la forme d’un tout hétérogène et non-linéaire, où se mêlent recherches scientifiques actuelles et propositions fictionnelles, le texte évoque l’enchevêtrement des réseaux de mycélium qui sont au cœur des recherches sur les mat</w:t>
      </w:r>
      <w:r>
        <w:rPr>
          <w:rFonts w:ascii="Old Standard TT" w:eastAsia="Old Standard TT" w:hAnsi="Old Standard TT" w:cs="Old Standard TT"/>
        </w:rPr>
        <w:t>ériaux exposées au Pavillon Belge de la Biennale d’architecture de Venise.</w:t>
      </w:r>
    </w:p>
    <w:p w14:paraId="2722678E" w14:textId="77777777" w:rsidR="001853A3" w:rsidRDefault="001853A3">
      <w:pPr>
        <w:pBdr>
          <w:top w:val="nil"/>
          <w:left w:val="nil"/>
          <w:bottom w:val="nil"/>
          <w:right w:val="nil"/>
          <w:between w:val="nil"/>
        </w:pBdr>
        <w:spacing w:after="0" w:line="240" w:lineRule="auto"/>
        <w:rPr>
          <w:rFonts w:ascii="Times New Roman" w:eastAsia="Times New Roman" w:hAnsi="Times New Roman" w:cs="Times New Roman"/>
        </w:rPr>
      </w:pPr>
    </w:p>
    <w:p w14:paraId="6DEB7771"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rPr>
      </w:pPr>
    </w:p>
    <w:p w14:paraId="7D52277A"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b/>
          <w:u w:val="single"/>
        </w:rPr>
      </w:pPr>
      <w:r>
        <w:rPr>
          <w:rFonts w:ascii="Old Standard TT" w:eastAsia="Old Standard TT" w:hAnsi="Old Standard TT" w:cs="Old Standard TT"/>
          <w:b/>
          <w:u w:val="single"/>
        </w:rPr>
        <w:t>Une équipe et une conviction partagées</w:t>
      </w:r>
    </w:p>
    <w:p w14:paraId="53C17638"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 xml:space="preserve">L’équipe de « In Vivo » est composée d’une part de </w:t>
      </w:r>
      <w:r>
        <w:rPr>
          <w:rFonts w:ascii="Old Standard TT" w:eastAsia="Old Standard TT" w:hAnsi="Old Standard TT" w:cs="Old Standard TT"/>
          <w:b/>
        </w:rPr>
        <w:t>Bento</w:t>
      </w:r>
      <w:r>
        <w:rPr>
          <w:rFonts w:ascii="Old Standard TT" w:eastAsia="Old Standard TT" w:hAnsi="Old Standard TT" w:cs="Old Standard TT"/>
        </w:rPr>
        <w:t xml:space="preserve">, fondé en 2019 à Bruxelles par de jeunes diplômés (2017 et 2019) de la Faculté </w:t>
      </w:r>
      <w:r>
        <w:rPr>
          <w:rFonts w:ascii="Old Standard TT" w:eastAsia="Old Standard TT" w:hAnsi="Old Standard TT" w:cs="Old Standard TT"/>
        </w:rPr>
        <w:t>d’Architecture La Cambre-Horta de l’ULB / Université Libre de Bruxelles (</w:t>
      </w:r>
      <w:r>
        <w:rPr>
          <w:rFonts w:ascii="Old Standard TT" w:eastAsia="Old Standard TT" w:hAnsi="Old Standard TT" w:cs="Old Standard TT"/>
          <w:b/>
        </w:rPr>
        <w:t>Florian Mahieu</w:t>
      </w:r>
      <w:r>
        <w:rPr>
          <w:rFonts w:ascii="Old Standard TT" w:eastAsia="Old Standard TT" w:hAnsi="Old Standard TT" w:cs="Old Standard TT"/>
        </w:rPr>
        <w:t xml:space="preserve">, né en 1993 à Saint-Ghislain, </w:t>
      </w:r>
      <w:r>
        <w:rPr>
          <w:rFonts w:ascii="Old Standard TT" w:eastAsia="Old Standard TT" w:hAnsi="Old Standard TT" w:cs="Old Standard TT"/>
          <w:b/>
        </w:rPr>
        <w:t>Corentin Dalon</w:t>
      </w:r>
      <w:r>
        <w:rPr>
          <w:rFonts w:ascii="Old Standard TT" w:eastAsia="Old Standard TT" w:hAnsi="Old Standard TT" w:cs="Old Standard TT"/>
        </w:rPr>
        <w:t xml:space="preserve">, né en 1993 à Lyon, </w:t>
      </w:r>
      <w:r>
        <w:rPr>
          <w:rFonts w:ascii="Old Standard TT" w:eastAsia="Old Standard TT" w:hAnsi="Old Standard TT" w:cs="Old Standard TT"/>
          <w:b/>
        </w:rPr>
        <w:t>Charles Palliez</w:t>
      </w:r>
      <w:r>
        <w:rPr>
          <w:rFonts w:ascii="Old Standard TT" w:eastAsia="Old Standard TT" w:hAnsi="Old Standard TT" w:cs="Old Standard TT"/>
        </w:rPr>
        <w:t xml:space="preserve">, né en 1993 à Lille) et d’autre part de </w:t>
      </w:r>
      <w:r>
        <w:rPr>
          <w:rFonts w:ascii="Old Standard TT" w:eastAsia="Old Standard TT" w:hAnsi="Old Standard TT" w:cs="Old Standard TT"/>
          <w:b/>
        </w:rPr>
        <w:t>Vinciane Despret</w:t>
      </w:r>
      <w:r>
        <w:rPr>
          <w:rFonts w:ascii="Old Standard TT" w:eastAsia="Old Standard TT" w:hAnsi="Old Standard TT" w:cs="Old Standard TT"/>
        </w:rPr>
        <w:t xml:space="preserve"> (née en 1959 à Bruxelles), doc</w:t>
      </w:r>
      <w:r>
        <w:rPr>
          <w:rFonts w:ascii="Old Standard TT" w:eastAsia="Old Standard TT" w:hAnsi="Old Standard TT" w:cs="Old Standard TT"/>
        </w:rPr>
        <w:t>teure en philosophie et licenciée en psychologie, maître de conférence à l’Université de Liège, enseignante en éthologie et psychologie à l’ULB, curatrice d’expositions en Belgique ou à l’étranger (« Bêtes et hommes » à Paris) et auteure de nombreux ouvrag</w:t>
      </w:r>
      <w:r>
        <w:rPr>
          <w:rFonts w:ascii="Old Standard TT" w:eastAsia="Old Standard TT" w:hAnsi="Old Standard TT" w:cs="Old Standard TT"/>
        </w:rPr>
        <w:t xml:space="preserve">es, dont les plus connus sont </w:t>
      </w:r>
      <w:r>
        <w:rPr>
          <w:rFonts w:ascii="Old Standard TT" w:eastAsia="Old Standard TT" w:hAnsi="Old Standard TT" w:cs="Old Standard TT"/>
          <w:i/>
        </w:rPr>
        <w:t>Au bonheur des morts</w:t>
      </w:r>
      <w:r>
        <w:rPr>
          <w:rFonts w:ascii="Old Standard TT" w:eastAsia="Old Standard TT" w:hAnsi="Old Standard TT" w:cs="Old Standard TT"/>
        </w:rPr>
        <w:t xml:space="preserve"> ou </w:t>
      </w:r>
      <w:r>
        <w:rPr>
          <w:rFonts w:ascii="Old Standard TT" w:eastAsia="Old Standard TT" w:hAnsi="Old Standard TT" w:cs="Old Standard TT"/>
          <w:i/>
        </w:rPr>
        <w:t>Habiter en oiseau</w:t>
      </w:r>
      <w:r>
        <w:rPr>
          <w:rFonts w:ascii="Old Standard TT" w:eastAsia="Old Standard TT" w:hAnsi="Old Standard TT" w:cs="Old Standard TT"/>
        </w:rPr>
        <w:t>.</w:t>
      </w:r>
    </w:p>
    <w:p w14:paraId="3FE128C5"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rPr>
      </w:pPr>
    </w:p>
    <w:p w14:paraId="3BE5F305"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 xml:space="preserve">Plusieurs partenaires sont associés au développement de l’exposition : </w:t>
      </w:r>
      <w:r>
        <w:rPr>
          <w:rFonts w:ascii="Old Standard TT" w:eastAsia="Old Standard TT" w:hAnsi="Old Standard TT" w:cs="Old Standard TT"/>
          <w:b/>
        </w:rPr>
        <w:t>Corentin Mahieu</w:t>
      </w:r>
      <w:r>
        <w:rPr>
          <w:rFonts w:ascii="Old Standard TT" w:eastAsia="Old Standard TT" w:hAnsi="Old Standard TT" w:cs="Old Standard TT"/>
        </w:rPr>
        <w:t xml:space="preserve"> (né en 1988 à Saint-Ghislain, designer mobilier, artisans céramiste et scénographe, professeur </w:t>
      </w:r>
      <w:r>
        <w:rPr>
          <w:rFonts w:ascii="Old Standard TT" w:eastAsia="Old Standard TT" w:hAnsi="Old Standard TT" w:cs="Old Standard TT"/>
        </w:rPr>
        <w:t xml:space="preserve">à ARTS²  (Mons) et à la </w:t>
      </w:r>
      <w:r>
        <w:rPr>
          <w:rFonts w:ascii="Old Standard TT" w:eastAsia="Old Standard TT" w:hAnsi="Old Standard TT" w:cs="Old Standard TT"/>
        </w:rPr>
        <w:lastRenderedPageBreak/>
        <w:t xml:space="preserve">haute école Charlemagne (Gembloux), </w:t>
      </w:r>
      <w:r>
        <w:rPr>
          <w:rFonts w:ascii="Old Standard TT" w:eastAsia="Old Standard TT" w:hAnsi="Old Standard TT" w:cs="Old Standard TT"/>
          <w:b/>
        </w:rPr>
        <w:t>Juliette Salme</w:t>
      </w:r>
      <w:r>
        <w:rPr>
          <w:rFonts w:ascii="Old Standard TT" w:eastAsia="Old Standard TT" w:hAnsi="Old Standard TT" w:cs="Old Standard TT"/>
        </w:rPr>
        <w:t xml:space="preserve"> (née à Liège en 1993, anthropologue, qui s’intéresse à l’Université de Liège à la dimension sensible de l’élaboration des biomatériaux et aux relations entre humains et non-humains)</w:t>
      </w:r>
      <w:r>
        <w:rPr>
          <w:rFonts w:ascii="Old Standard TT" w:eastAsia="Old Standard TT" w:hAnsi="Old Standard TT" w:cs="Old Standard TT"/>
        </w:rPr>
        <w:t xml:space="preserve">, </w:t>
      </w:r>
      <w:r>
        <w:rPr>
          <w:rFonts w:ascii="Old Standard TT" w:eastAsia="Old Standard TT" w:hAnsi="Old Standard TT" w:cs="Old Standard TT"/>
          <w:b/>
        </w:rPr>
        <w:t>Corentin Mullender</w:t>
      </w:r>
      <w:r>
        <w:rPr>
          <w:rFonts w:ascii="Old Standard TT" w:eastAsia="Old Standard TT" w:hAnsi="Old Standard TT" w:cs="Old Standard TT"/>
        </w:rPr>
        <w:t xml:space="preserve"> (né à Bruxelles, microbiologiste, partie prenante de l’asbl bruxelloise, « Fungal Lab », un laboratoire de recherche autour du mycélium), </w:t>
      </w:r>
    </w:p>
    <w:p w14:paraId="7FA8DE67"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b/>
        </w:rPr>
      </w:pPr>
    </w:p>
    <w:p w14:paraId="0C692296"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 xml:space="preserve">Les commissaires se sont en outre associés à </w:t>
      </w:r>
      <w:r>
        <w:rPr>
          <w:rFonts w:ascii="Old Standard TT" w:eastAsia="Old Standard TT" w:hAnsi="Old Standard TT" w:cs="Old Standard TT"/>
          <w:b/>
        </w:rPr>
        <w:t>PermaFungi</w:t>
      </w:r>
      <w:r>
        <w:rPr>
          <w:rFonts w:ascii="Old Standard TT" w:eastAsia="Old Standard TT" w:hAnsi="Old Standard TT" w:cs="Old Standard TT"/>
        </w:rPr>
        <w:t xml:space="preserve"> (producteur de mycélium depuis 2014 à Bruxelles), </w:t>
      </w:r>
      <w:r>
        <w:rPr>
          <w:rFonts w:ascii="Old Standard TT" w:eastAsia="Old Standard TT" w:hAnsi="Old Standard TT" w:cs="Old Standard TT"/>
          <w:b/>
        </w:rPr>
        <w:t xml:space="preserve">BC matérials </w:t>
      </w:r>
      <w:r>
        <w:rPr>
          <w:rFonts w:ascii="Old Standard TT" w:eastAsia="Old Standard TT" w:hAnsi="Old Standard TT" w:cs="Old Standard TT"/>
        </w:rPr>
        <w:t xml:space="preserve">(producteur de matériaux en terre crue depuis 2018 à Bruxelles) et </w:t>
      </w:r>
      <w:r>
        <w:rPr>
          <w:rFonts w:ascii="Old Standard TT" w:eastAsia="Old Standard TT" w:hAnsi="Old Standard TT" w:cs="Old Standard TT"/>
          <w:b/>
        </w:rPr>
        <w:t xml:space="preserve">Sonian Wood Coop </w:t>
      </w:r>
      <w:r>
        <w:rPr>
          <w:rFonts w:ascii="Old Standard TT" w:eastAsia="Old Standard TT" w:hAnsi="Old Standard TT" w:cs="Old Standard TT"/>
        </w:rPr>
        <w:t xml:space="preserve">(producteur de bois depuis 2019 à Bruxelles). </w:t>
      </w:r>
    </w:p>
    <w:p w14:paraId="38609010"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rPr>
      </w:pPr>
    </w:p>
    <w:p w14:paraId="6B8378CC"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Le credo formulé pour le Pavillon de la Belgique est le suiv</w:t>
      </w:r>
      <w:r>
        <w:rPr>
          <w:rFonts w:ascii="Old Standard TT" w:eastAsia="Old Standard TT" w:hAnsi="Old Standard TT" w:cs="Old Standard TT"/>
        </w:rPr>
        <w:t xml:space="preserve">ant : « </w:t>
      </w:r>
      <w:r>
        <w:rPr>
          <w:rFonts w:ascii="Old Standard TT" w:eastAsia="Old Standard TT" w:hAnsi="Old Standard TT" w:cs="Old Standard TT"/>
          <w:i/>
        </w:rPr>
        <w:t>Comment repenser l’architecture dans un monde aux ressources finies ? […] Nous nous proposons d’expérimenter des alternatives enviables pour nos territoires, nos villes, des alternatives qui se forgeraient avec et à partir des vivants qui les habit</w:t>
      </w:r>
      <w:r>
        <w:rPr>
          <w:rFonts w:ascii="Old Standard TT" w:eastAsia="Old Standard TT" w:hAnsi="Old Standard TT" w:cs="Old Standard TT"/>
          <w:i/>
        </w:rPr>
        <w:t>ent et en composent le tissu. Ces expérimentations ne feraient somme toute que prolonger, étendre, voire honorer les agencements multiples (et souvent négligés) entre humains et non-humains, vivants et non-vivants […] Le pavillon  « In vivo » offrira un te</w:t>
      </w:r>
      <w:r>
        <w:rPr>
          <w:rFonts w:ascii="Old Standard TT" w:eastAsia="Old Standard TT" w:hAnsi="Old Standard TT" w:cs="Old Standard TT"/>
          <w:i/>
        </w:rPr>
        <w:t>mps et un lieu de pensée critique, notamment parce que s’y échafauderont, à propos de l’habiter et des constructions, des questions de responsabilité, de prise en compte d’autres êtres et de justice. Mais sa force se définira surtout par des propositions c</w:t>
      </w:r>
      <w:r>
        <w:rPr>
          <w:rFonts w:ascii="Old Standard TT" w:eastAsia="Old Standard TT" w:hAnsi="Old Standard TT" w:cs="Old Standard TT"/>
          <w:i/>
        </w:rPr>
        <w:t>oncrètes et inventives pour un avenir de l’habiter enviable, dont le territoire de la Fédération Wallonie-Bruxelles sera un point de départ pour penser, répertorier, affirmer, confirmer, révoquer, planifier, fantasmer et surtout rêver.</w:t>
      </w:r>
      <w:r>
        <w:rPr>
          <w:rFonts w:ascii="Old Standard TT" w:eastAsia="Old Standard TT" w:hAnsi="Old Standard TT" w:cs="Old Standard TT"/>
        </w:rPr>
        <w:t xml:space="preserve"> »</w:t>
      </w:r>
    </w:p>
    <w:p w14:paraId="2DBE12C9"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 xml:space="preserve">La candidature de </w:t>
      </w:r>
      <w:r>
        <w:rPr>
          <w:rFonts w:ascii="Old Standard TT" w:eastAsia="Old Standard TT" w:hAnsi="Old Standard TT" w:cs="Old Standard TT"/>
        </w:rPr>
        <w:t>Bento et Vinciane Despret est reprise in extenso en annexe à ce communiqué de presse.</w:t>
      </w:r>
    </w:p>
    <w:p w14:paraId="6FE3796A"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rPr>
      </w:pPr>
    </w:p>
    <w:p w14:paraId="04B5D3E5"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b/>
          <w:u w:val="single"/>
        </w:rPr>
      </w:pPr>
      <w:r>
        <w:rPr>
          <w:rFonts w:ascii="Old Standard TT" w:eastAsia="Old Standard TT" w:hAnsi="Old Standard TT" w:cs="Old Standard TT"/>
          <w:b/>
          <w:u w:val="single"/>
        </w:rPr>
        <w:t>« In Vivo », un choix unanime</w:t>
      </w:r>
    </w:p>
    <w:p w14:paraId="4E8E9962"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La proposition « In Vivo » a été désignée à l’unanimité par le jury, parmi les 19 candidatures qui avaient été déposées suite à la publicat</w:t>
      </w:r>
      <w:r>
        <w:rPr>
          <w:rFonts w:ascii="Old Standard TT" w:eastAsia="Old Standard TT" w:hAnsi="Old Standard TT" w:cs="Old Standard TT"/>
        </w:rPr>
        <w:t>ion de l’appel à projets. Le discours a été jugé clair, engagé et fort d’une approche constructive originale. Par ailleurs, cette équipe multidisciplinaire (architectes, philosophe, anthropologue, designer et microbiologiste), associant l’architecture au c</w:t>
      </w:r>
      <w:r>
        <w:rPr>
          <w:rFonts w:ascii="Old Standard TT" w:eastAsia="Old Standard TT" w:hAnsi="Old Standard TT" w:cs="Old Standard TT"/>
        </w:rPr>
        <w:t>hamp des sciences humaines et issue de l’ensemble du territoire de la Fédération Wallonie-Bruxelles, a particulièrement convaincu le jury.</w:t>
      </w:r>
    </w:p>
    <w:p w14:paraId="4F9F3059"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rPr>
      </w:pPr>
    </w:p>
    <w:p w14:paraId="290EA7D1"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b/>
          <w:u w:val="single"/>
        </w:rPr>
      </w:pPr>
      <w:r>
        <w:rPr>
          <w:rFonts w:ascii="Old Standard TT" w:eastAsia="Old Standard TT" w:hAnsi="Old Standard TT" w:cs="Old Standard TT"/>
          <w:b/>
          <w:u w:val="single"/>
        </w:rPr>
        <w:t>Exposition et évènements</w:t>
      </w:r>
    </w:p>
    <w:p w14:paraId="3248BC77"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Le projet « In Vivo » occupera donc les six prochains mois le Pavillon de la Belgique, érig</w:t>
      </w:r>
      <w:r>
        <w:rPr>
          <w:rFonts w:ascii="Old Standard TT" w:eastAsia="Old Standard TT" w:hAnsi="Old Standard TT" w:cs="Old Standard TT"/>
        </w:rPr>
        <w:t xml:space="preserve">é en 1907 par l’architecte Léon Sneyers, et plusieurs fois rénové depuis. Il est, après le Pavillon italien, le plus ancien des Giardini et occupe une place de choix le long de l’axe principal du site. Il est alternativement occupé par des créateurs de la </w:t>
      </w:r>
      <w:r>
        <w:rPr>
          <w:rFonts w:ascii="Old Standard TT" w:eastAsia="Old Standard TT" w:hAnsi="Old Standard TT" w:cs="Old Standard TT"/>
        </w:rPr>
        <w:t xml:space="preserve">Communauté flamande ou de la Fédération Wallonie-Bruxelles. </w:t>
      </w:r>
    </w:p>
    <w:p w14:paraId="2B72FC45"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rPr>
      </w:pPr>
    </w:p>
    <w:p w14:paraId="7544B124" w14:textId="77777777" w:rsidR="001853A3" w:rsidRDefault="00A36DB4">
      <w:pPr>
        <w:pBdr>
          <w:top w:val="nil"/>
          <w:left w:val="nil"/>
          <w:bottom w:val="nil"/>
          <w:right w:val="nil"/>
          <w:between w:val="nil"/>
        </w:pBdr>
        <w:spacing w:after="0" w:line="240" w:lineRule="auto"/>
        <w:rPr>
          <w:rFonts w:ascii="Old Standard TT" w:eastAsia="Old Standard TT" w:hAnsi="Old Standard TT" w:cs="Old Standard TT"/>
        </w:rPr>
      </w:pPr>
      <w:r>
        <w:rPr>
          <w:rFonts w:ascii="Old Standard TT" w:eastAsia="Old Standard TT" w:hAnsi="Old Standard TT" w:cs="Old Standard TT"/>
        </w:rPr>
        <w:t xml:space="preserve">En termes d’évènements, le vernissage aura lieu le vendredi 19 mai à 15h et sera suivi le lendemain Samedi 20 mai à 15h par la rencontre « </w:t>
      </w:r>
      <w:r>
        <w:rPr>
          <w:rFonts w:ascii="Old Standard TT" w:eastAsia="Old Standard TT" w:hAnsi="Old Standard TT" w:cs="Old Standard TT"/>
          <w:b/>
        </w:rPr>
        <w:t>(Re) penser les ressources</w:t>
      </w:r>
      <w:r>
        <w:rPr>
          <w:rFonts w:ascii="Old Standard TT" w:eastAsia="Old Standard TT" w:hAnsi="Old Standard TT" w:cs="Old Standard TT"/>
        </w:rPr>
        <w:t xml:space="preserve"> », qui aura pour objectif de</w:t>
      </w:r>
      <w:r>
        <w:rPr>
          <w:rFonts w:ascii="Old Standard TT" w:eastAsia="Old Standard TT" w:hAnsi="Old Standard TT" w:cs="Old Standard TT"/>
        </w:rPr>
        <w:t xml:space="preserve"> mettre une diversité d’architectes en dialogue sur ces questionnements. Autour de la pratique spécifique de Bento, d’autres exemples de filières et de projets d’architecture belges s’inscrivant dans une démarche similaire seront présentés. Ces projets ser</w:t>
      </w:r>
      <w:r>
        <w:rPr>
          <w:rFonts w:ascii="Old Standard TT" w:eastAsia="Old Standard TT" w:hAnsi="Old Standard TT" w:cs="Old Standard TT"/>
        </w:rPr>
        <w:t xml:space="preserve">ont extraits du tout dernier almanach officiel de la Belgique francophone </w:t>
      </w:r>
      <w:r>
        <w:rPr>
          <w:rFonts w:ascii="Old Standard TT" w:eastAsia="Old Standard TT" w:hAnsi="Old Standard TT" w:cs="Old Standard TT"/>
          <w:i/>
        </w:rPr>
        <w:t>Architectures Wallonie-Bruxelles Inventaires #4 Inventories2020-2023</w:t>
      </w:r>
      <w:r>
        <w:rPr>
          <w:rFonts w:ascii="Old Standard TT" w:eastAsia="Old Standard TT" w:hAnsi="Old Standard TT" w:cs="Old Standard TT"/>
        </w:rPr>
        <w:t xml:space="preserve">  qui explore notamment ce type de réflexions renouvelées à la fois sur la nature, la provenance, la production ou</w:t>
      </w:r>
      <w:r>
        <w:rPr>
          <w:rFonts w:ascii="Old Standard TT" w:eastAsia="Old Standard TT" w:hAnsi="Old Standard TT" w:cs="Old Standard TT"/>
        </w:rPr>
        <w:t xml:space="preserve"> encore la quantité des matériaux utilisée dans le secteur du bâtiment.</w:t>
      </w:r>
    </w:p>
    <w:p w14:paraId="674C9641" w14:textId="77777777" w:rsidR="001853A3" w:rsidRDefault="001853A3">
      <w:pPr>
        <w:pBdr>
          <w:top w:val="nil"/>
          <w:left w:val="nil"/>
          <w:bottom w:val="nil"/>
          <w:right w:val="nil"/>
          <w:between w:val="nil"/>
        </w:pBdr>
        <w:spacing w:after="0" w:line="240" w:lineRule="auto"/>
        <w:rPr>
          <w:rFonts w:ascii="Old Standard TT" w:eastAsia="Old Standard TT" w:hAnsi="Old Standard TT" w:cs="Old Standard TT"/>
        </w:rPr>
      </w:pPr>
    </w:p>
    <w:p w14:paraId="002D3646" w14:textId="77777777" w:rsidR="001853A3" w:rsidRDefault="00A36DB4">
      <w:pPr>
        <w:pBdr>
          <w:top w:val="nil"/>
          <w:left w:val="nil"/>
          <w:bottom w:val="nil"/>
          <w:right w:val="nil"/>
          <w:between w:val="nil"/>
        </w:pBdr>
        <w:rPr>
          <w:rFonts w:ascii="Old Standard TT" w:eastAsia="Old Standard TT" w:hAnsi="Old Standard TT" w:cs="Old Standard TT"/>
        </w:rPr>
      </w:pPr>
      <w:r>
        <w:rPr>
          <w:rFonts w:ascii="Old Standard TT" w:eastAsia="Old Standard TT" w:hAnsi="Old Standard TT" w:cs="Old Standard TT"/>
          <w:u w:val="single"/>
        </w:rPr>
        <w:t>Commanditaire</w:t>
      </w:r>
      <w:r>
        <w:rPr>
          <w:rFonts w:ascii="Old Standard TT" w:eastAsia="Old Standard TT" w:hAnsi="Old Standard TT" w:cs="Old Standard TT"/>
        </w:rPr>
        <w:t xml:space="preserve"> : Fédération Wallonie-Bruxelles (Cellule architecture), en partenariat avec Wallonie-Bruxelles International</w:t>
      </w:r>
      <w:r>
        <w:rPr>
          <w:rFonts w:ascii="Old Standard TT" w:eastAsia="Old Standard TT" w:hAnsi="Old Standard TT" w:cs="Old Standard TT"/>
        </w:rPr>
        <w:br/>
      </w:r>
      <w:r>
        <w:rPr>
          <w:rFonts w:ascii="Old Standard TT" w:eastAsia="Old Standard TT" w:hAnsi="Old Standard TT" w:cs="Old Standard TT"/>
          <w:u w:val="single"/>
        </w:rPr>
        <w:t xml:space="preserve">Commissaires </w:t>
      </w:r>
      <w:r>
        <w:rPr>
          <w:rFonts w:ascii="Old Standard TT" w:eastAsia="Old Standard TT" w:hAnsi="Old Standard TT" w:cs="Old Standard TT"/>
        </w:rPr>
        <w:t>: Bento &amp; Vinciane Despret</w:t>
      </w:r>
      <w:r>
        <w:rPr>
          <w:rFonts w:ascii="Old Standard TT" w:eastAsia="Old Standard TT" w:hAnsi="Old Standard TT" w:cs="Old Standard TT"/>
        </w:rPr>
        <w:br/>
        <w:t xml:space="preserve">Avec : Corentin </w:t>
      </w:r>
      <w:r>
        <w:rPr>
          <w:rFonts w:ascii="Old Standard TT" w:eastAsia="Old Standard TT" w:hAnsi="Old Standard TT" w:cs="Old Standard TT"/>
        </w:rPr>
        <w:t>Mahieu, Juliette Salme, Corentin Mullender, Permafungi, BC Materials, Sonian Wood Coop</w:t>
      </w:r>
      <w:r>
        <w:rPr>
          <w:rFonts w:ascii="Old Standard TT" w:eastAsia="Old Standard TT" w:hAnsi="Old Standard TT" w:cs="Old Standard TT"/>
        </w:rPr>
        <w:br/>
      </w:r>
      <w:r>
        <w:rPr>
          <w:rFonts w:ascii="Old Standard TT" w:eastAsia="Old Standard TT" w:hAnsi="Old Standard TT" w:cs="Old Standard TT"/>
          <w:u w:val="single"/>
        </w:rPr>
        <w:t>Catalogue</w:t>
      </w:r>
      <w:r>
        <w:rPr>
          <w:rFonts w:ascii="Old Standard TT" w:eastAsia="Old Standard TT" w:hAnsi="Old Standard TT" w:cs="Old Standard TT"/>
        </w:rPr>
        <w:t> FR / EN : Vinciane Despret, Christine Aventin, Juliette Salme et Bento (auteurs), Demeurer en mycélium, éd. Cellule architecture de la Fédération Wallonie-Brux</w:t>
      </w:r>
      <w:r>
        <w:rPr>
          <w:rFonts w:ascii="Old Standard TT" w:eastAsia="Old Standard TT" w:hAnsi="Old Standard TT" w:cs="Old Standard TT"/>
        </w:rPr>
        <w:t xml:space="preserve">elles, 2023 / diffusion </w:t>
      </w:r>
      <w:r w:rsidRPr="006F1BDF">
        <w:rPr>
          <w:rFonts w:ascii="Old Standard TT" w:eastAsia="Old Standard TT" w:hAnsi="Old Standard TT" w:cs="Old Standard TT"/>
        </w:rPr>
        <w:t>Adybooks/ ISBN 978-2-930705-49-1 / 256 pages, 15 euros.</w:t>
      </w:r>
    </w:p>
    <w:p w14:paraId="6187DC2A" w14:textId="77777777" w:rsidR="001853A3" w:rsidRDefault="00A36DB4">
      <w:pPr>
        <w:pBdr>
          <w:top w:val="nil"/>
          <w:left w:val="nil"/>
          <w:bottom w:val="nil"/>
          <w:right w:val="nil"/>
          <w:between w:val="nil"/>
        </w:pBdr>
        <w:rPr>
          <w:rFonts w:ascii="Old Standard TT" w:eastAsia="Old Standard TT" w:hAnsi="Old Standard TT" w:cs="Old Standard TT"/>
        </w:rPr>
      </w:pPr>
      <w:r>
        <w:rPr>
          <w:rFonts w:ascii="Old Standard TT" w:eastAsia="Old Standard TT" w:hAnsi="Old Standard TT" w:cs="Old Standard TT"/>
          <w:b/>
          <w:u w:val="single"/>
        </w:rPr>
        <w:t>Les Belges à Venise</w:t>
      </w:r>
      <w:r>
        <w:rPr>
          <w:rFonts w:ascii="Old Standard TT" w:eastAsia="Old Standard TT" w:hAnsi="Old Standard TT" w:cs="Old Standard TT"/>
          <w:b/>
        </w:rPr>
        <w:t xml:space="preserve">  </w:t>
      </w:r>
      <w:r>
        <w:rPr>
          <w:rFonts w:ascii="Old Standard TT" w:eastAsia="Old Standard TT" w:hAnsi="Old Standard TT" w:cs="Old Standard TT"/>
          <w:b/>
        </w:rPr>
        <w:br/>
      </w:r>
      <w:r>
        <w:rPr>
          <w:rFonts w:ascii="Old Standard TT" w:eastAsia="Old Standard TT" w:hAnsi="Old Standard TT" w:cs="Old Standard TT"/>
        </w:rPr>
        <w:t xml:space="preserve">Au côté du Pavillon de la Belgique, d’autres acteurs de l’architecture belge seront présents à la Biennale. </w:t>
      </w:r>
    </w:p>
    <w:p w14:paraId="34163511" w14:textId="77777777" w:rsidR="001853A3" w:rsidRPr="006F1BDF" w:rsidRDefault="00A36DB4">
      <w:pPr>
        <w:numPr>
          <w:ilvl w:val="0"/>
          <w:numId w:val="1"/>
        </w:numPr>
        <w:pBdr>
          <w:top w:val="nil"/>
          <w:left w:val="nil"/>
          <w:bottom w:val="nil"/>
          <w:right w:val="nil"/>
          <w:between w:val="nil"/>
        </w:pBdr>
        <w:rPr>
          <w:rFonts w:ascii="Old Standard TT" w:eastAsia="Old Standard TT" w:hAnsi="Old Standard TT" w:cs="Old Standard TT"/>
        </w:rPr>
      </w:pPr>
      <w:r w:rsidRPr="006F1BDF">
        <w:rPr>
          <w:rFonts w:ascii="Old Standard TT" w:eastAsia="Old Standard TT" w:hAnsi="Old Standard TT" w:cs="Old Standard TT"/>
        </w:rPr>
        <w:t xml:space="preserve">Exposés à l’Arsenal, ces deux projets belges </w:t>
      </w:r>
      <w:r w:rsidRPr="006F1BDF">
        <w:rPr>
          <w:rFonts w:ascii="Old Standard TT" w:eastAsia="Old Standard TT" w:hAnsi="Old Standard TT" w:cs="Old Standard TT"/>
        </w:rPr>
        <w:t>ont été officiellement sélectionnés par la curatrice générale Lesley Lokko :</w:t>
      </w:r>
    </w:p>
    <w:p w14:paraId="52FE8E10" w14:textId="77777777" w:rsidR="001853A3" w:rsidRPr="00D839AA" w:rsidRDefault="00A36DB4">
      <w:pPr>
        <w:numPr>
          <w:ilvl w:val="1"/>
          <w:numId w:val="1"/>
        </w:numPr>
        <w:pBdr>
          <w:top w:val="nil"/>
          <w:left w:val="nil"/>
          <w:bottom w:val="nil"/>
          <w:right w:val="nil"/>
          <w:between w:val="nil"/>
        </w:pBdr>
        <w:rPr>
          <w:rFonts w:ascii="Old Standard TT" w:eastAsia="Old Standard TT" w:hAnsi="Old Standard TT" w:cs="Old Standard TT"/>
        </w:rPr>
      </w:pPr>
      <w:r w:rsidRPr="00A36DB4">
        <w:rPr>
          <w:rFonts w:ascii="Old Standard TT" w:eastAsia="Old Standard TT" w:hAnsi="Old Standard TT" w:cs="Old Standard TT"/>
        </w:rPr>
        <w:lastRenderedPageBreak/>
        <w:t>« </w:t>
      </w:r>
      <w:r w:rsidRPr="00A36DB4">
        <w:rPr>
          <w:rFonts w:ascii="Old Standard TT" w:eastAsia="Old Standard TT" w:hAnsi="Old Standard TT" w:cs="Old Standard TT"/>
          <w:b/>
        </w:rPr>
        <w:t>Yangambi</w:t>
      </w:r>
      <w:r w:rsidRPr="00A36DB4">
        <w:rPr>
          <w:rFonts w:ascii="Old Standard TT" w:eastAsia="Old Standard TT" w:hAnsi="Old Standard TT" w:cs="Old Standard TT"/>
        </w:rPr>
        <w:t> » de Sammy Baloji </w:t>
      </w:r>
      <w:r w:rsidRPr="00A36DB4">
        <w:rPr>
          <w:rFonts w:ascii="Old Standard TT" w:eastAsia="Old Standard TT" w:hAnsi="Old Standard TT" w:cs="Old Standard TT"/>
        </w:rPr>
        <w:t>: cet artiste plasticien</w:t>
      </w:r>
      <w:r w:rsidRPr="00A36DB4">
        <w:rPr>
          <w:rFonts w:ascii="Old Standard TT" w:eastAsia="Old Standard TT" w:hAnsi="Old Standard TT" w:cs="Old Standard TT"/>
        </w:rPr>
        <w:t xml:space="preserve"> propose</w:t>
      </w:r>
      <w:bookmarkStart w:id="1" w:name="_GoBack"/>
      <w:bookmarkEnd w:id="1"/>
      <w:r>
        <w:rPr>
          <w:rFonts w:ascii="Old Standard TT" w:eastAsia="Old Standard TT" w:hAnsi="Old Standard TT" w:cs="Old Standard TT"/>
        </w:rPr>
        <w:t xml:space="preserve"> une installation sur la thématique de la décolonisation et de décarbonisation. La proposition est constituée de trois</w:t>
      </w:r>
      <w:r>
        <w:rPr>
          <w:rFonts w:ascii="Old Standard TT" w:eastAsia="Old Standard TT" w:hAnsi="Old Standard TT" w:cs="Old Standard TT"/>
        </w:rPr>
        <w:t xml:space="preserve"> chapitres : d’une part un film tourné à Yangambi, situé sur les rives du fleuve Congo, dans la forêt du centre de recherches INEAC (Institut National pour l’Etude Agronomique du Congo Belge), combinant des images d'archives et images de terrain, et d’autr</w:t>
      </w:r>
      <w:r>
        <w:rPr>
          <w:rFonts w:ascii="Old Standard TT" w:eastAsia="Old Standard TT" w:hAnsi="Old Standard TT" w:cs="Old Standard TT"/>
        </w:rPr>
        <w:t>e part, deux installations : une constituée d’archives et de notes de voyage en provenance d'Indonésie (en collaboration avec l’Université de Gand) et une autre basée sur la proposition de panorama atmosphérique du Congo belge de l’architecte belge Henry L</w:t>
      </w:r>
      <w:r>
        <w:rPr>
          <w:rFonts w:ascii="Old Standard TT" w:eastAsia="Old Standard TT" w:hAnsi="Old Standard TT" w:cs="Old Standard TT"/>
        </w:rPr>
        <w:t>acoste (projet de pavillon à l'exposition universelle de Bruxelles en 1935). Le propos : « </w:t>
      </w:r>
      <w:r>
        <w:rPr>
          <w:rFonts w:ascii="Old Standard TT" w:eastAsia="Old Standard TT" w:hAnsi="Old Standard TT" w:cs="Old Standard TT"/>
          <w:i/>
        </w:rPr>
        <w:t xml:space="preserve">En se concentrant sur les ruines architecturales laissées au milieu de la forêt vorace, ce projet cherche à explorer les tenants de l'architecture tropicale tout en </w:t>
      </w:r>
      <w:r>
        <w:rPr>
          <w:rFonts w:ascii="Old Standard TT" w:eastAsia="Old Standard TT" w:hAnsi="Old Standard TT" w:cs="Old Standard TT"/>
          <w:i/>
        </w:rPr>
        <w:t xml:space="preserve">analysant l'état corporel de ces vestiges du colonialisme belge et la manière dont ils ont influencé la dématérialisation et la délocalisation des systèmes sociaux précoloniaux de ces territoires </w:t>
      </w:r>
      <w:r>
        <w:rPr>
          <w:rFonts w:ascii="Old Standard TT" w:eastAsia="Old Standard TT" w:hAnsi="Old Standard TT" w:cs="Old Standard TT"/>
        </w:rPr>
        <w:t xml:space="preserve">[…] </w:t>
      </w:r>
      <w:r>
        <w:rPr>
          <w:rFonts w:ascii="Old Standard TT" w:eastAsia="Old Standard TT" w:hAnsi="Old Standard TT" w:cs="Old Standard TT"/>
          <w:i/>
        </w:rPr>
        <w:t xml:space="preserve">Une voix du passé s'ajoute à l'ensemble : celle de Panda Farnana, un personnage remarquable qui allait semer les premières graines de l'indépendance, être le premier Congolais à terminer ses études supérieures en Belgique et agir en tant que </w:t>
      </w:r>
      <w:r w:rsidRPr="00D839AA">
        <w:rPr>
          <w:rFonts w:ascii="Old Standard TT" w:eastAsia="Old Standard TT" w:hAnsi="Old Standard TT" w:cs="Old Standard TT"/>
          <w:i/>
        </w:rPr>
        <w:t>chercheur en c</w:t>
      </w:r>
      <w:r w:rsidRPr="00D839AA">
        <w:rPr>
          <w:rFonts w:ascii="Old Standard TT" w:eastAsia="Old Standard TT" w:hAnsi="Old Standard TT" w:cs="Old Standard TT"/>
          <w:i/>
        </w:rPr>
        <w:t>limatologie et en agriculture à Eala au Congo.</w:t>
      </w:r>
      <w:r w:rsidRPr="00D839AA">
        <w:rPr>
          <w:rFonts w:ascii="Old Standard TT" w:eastAsia="Old Standard TT" w:hAnsi="Old Standard TT" w:cs="Old Standard TT"/>
        </w:rPr>
        <w:t> »</w:t>
      </w:r>
    </w:p>
    <w:p w14:paraId="0A9CE132" w14:textId="77777777" w:rsidR="001853A3" w:rsidRPr="00D839AA" w:rsidRDefault="00A36DB4">
      <w:pPr>
        <w:numPr>
          <w:ilvl w:val="1"/>
          <w:numId w:val="1"/>
        </w:numPr>
        <w:pBdr>
          <w:top w:val="nil"/>
          <w:left w:val="nil"/>
          <w:bottom w:val="nil"/>
          <w:right w:val="nil"/>
          <w:between w:val="nil"/>
        </w:pBdr>
        <w:rPr>
          <w:rFonts w:ascii="Old Standard TT" w:eastAsia="Old Standard TT" w:hAnsi="Old Standard TT" w:cs="Old Standard TT"/>
        </w:rPr>
      </w:pPr>
      <w:r w:rsidRPr="00D839AA">
        <w:rPr>
          <w:rFonts w:ascii="Old Standard TT" w:eastAsia="Old Standard TT" w:hAnsi="Old Standard TT" w:cs="Old Standard TT"/>
        </w:rPr>
        <w:t xml:space="preserve"> « </w:t>
      </w:r>
      <w:r w:rsidRPr="00D839AA">
        <w:rPr>
          <w:rFonts w:ascii="Old Standard TT" w:eastAsia="Old Standard TT" w:hAnsi="Old Standard TT" w:cs="Old Standard TT"/>
          <w:b/>
        </w:rPr>
        <w:t>Broader boundaries</w:t>
      </w:r>
      <w:r w:rsidRPr="00D839AA">
        <w:rPr>
          <w:rFonts w:ascii="Old Standard TT" w:eastAsia="Old Standard TT" w:hAnsi="Old Standard TT" w:cs="Old Standard TT"/>
        </w:rPr>
        <w:t xml:space="preserve"> » par BDR Bureau (IT) et </w:t>
      </w:r>
      <w:r w:rsidRPr="00D839AA">
        <w:rPr>
          <w:rFonts w:ascii="Old Standard TT" w:eastAsia="Old Standard TT" w:hAnsi="Old Standard TT" w:cs="Old Standard TT"/>
          <w:b/>
        </w:rPr>
        <w:t>carton123 architecten</w:t>
      </w:r>
      <w:r w:rsidRPr="00D839AA">
        <w:rPr>
          <w:rFonts w:ascii="Old Standard TT" w:eastAsia="Old Standard TT" w:hAnsi="Old Standard TT" w:cs="Old Standard TT"/>
        </w:rPr>
        <w:t xml:space="preserve"> (BE): les architectes proposent une exposition de maquettes qui approche, à travers différentes échelles, le thème de la </w:t>
      </w:r>
      <w:r w:rsidRPr="00D839AA">
        <w:rPr>
          <w:rFonts w:ascii="Old Standard TT" w:eastAsia="Old Standard TT" w:hAnsi="Old Standard TT" w:cs="Old Standard TT"/>
          <w:i/>
        </w:rPr>
        <w:t>Coexistence</w:t>
      </w:r>
      <w:r w:rsidRPr="00D839AA">
        <w:rPr>
          <w:rFonts w:ascii="Old Standard TT" w:eastAsia="Old Standard TT" w:hAnsi="Old Standard TT" w:cs="Old Standard TT"/>
        </w:rPr>
        <w:t>. Le p</w:t>
      </w:r>
      <w:r w:rsidRPr="00D839AA">
        <w:rPr>
          <w:rFonts w:ascii="Old Standard TT" w:eastAsia="Old Standard TT" w:hAnsi="Old Standard TT" w:cs="Old Standard TT"/>
        </w:rPr>
        <w:t>ropos est nourri par un projet réel: le campus scolaire Kappaert (accueillant une école spécialisée, des espaces artistiques et des activités récréatives d'été) qui s'intègre dans un environnement bâti hétérogène caractérisé par des espaces publics sous-ut</w:t>
      </w:r>
      <w:r w:rsidRPr="00D839AA">
        <w:rPr>
          <w:rFonts w:ascii="Old Standard TT" w:eastAsia="Old Standard TT" w:hAnsi="Old Standard TT" w:cs="Old Standard TT"/>
        </w:rPr>
        <w:t xml:space="preserve">ilisés et un cimetière qui disparaîtra au fil du temps. </w:t>
      </w:r>
      <w:r w:rsidRPr="00D839AA">
        <w:rPr>
          <w:rFonts w:ascii="Old Standard TT" w:eastAsia="Old Standard TT" w:hAnsi="Old Standard TT" w:cs="Old Standard TT"/>
          <w:i/>
        </w:rPr>
        <w:t>Le projet est défini par une ambiguïté entre la dissolution des frontières et la création de frontières, afin de définir des espaces protégés pour les enfants atteints de formes d'autisme. Les archite</w:t>
      </w:r>
      <w:r w:rsidRPr="00D839AA">
        <w:rPr>
          <w:rFonts w:ascii="Old Standard TT" w:eastAsia="Old Standard TT" w:hAnsi="Old Standard TT" w:cs="Old Standard TT"/>
          <w:i/>
        </w:rPr>
        <w:t>ctes travaillent à traduire cette ambiguïté en forme construite. Une ligne peut être une frontière insurmontable selon le regard de celui qui la regarde. Une séparation peut accueillir une zone de transition. Un enclos peut devenir une zone où l'on peut re</w:t>
      </w:r>
      <w:r w:rsidRPr="00D839AA">
        <w:rPr>
          <w:rFonts w:ascii="Old Standard TT" w:eastAsia="Old Standard TT" w:hAnsi="Old Standard TT" w:cs="Old Standard TT"/>
          <w:i/>
        </w:rPr>
        <w:t>ster. L'ensemble de la conception est régi par la nécessité de restituer une compréhension claire de l'espace, condition essentielle pour que le lieu soit pleinement compréhensible pour tous les utilisateurs.</w:t>
      </w:r>
      <w:r w:rsidRPr="00D839AA">
        <w:rPr>
          <w:rFonts w:ascii="Old Standard TT" w:eastAsia="Old Standard TT" w:hAnsi="Old Standard TT" w:cs="Old Standard TT"/>
        </w:rPr>
        <w:t xml:space="preserve"> L'exposition présente le projet selon ce point </w:t>
      </w:r>
      <w:r w:rsidRPr="00D839AA">
        <w:rPr>
          <w:rFonts w:ascii="Old Standard TT" w:eastAsia="Old Standard TT" w:hAnsi="Old Standard TT" w:cs="Old Standard TT"/>
        </w:rPr>
        <w:t>de vue à travers des maquettes, des fragments de "frontières" à différentes échelles, des points d'ancrage visuels. Les processus de collaboration entre architectes et avec les usagers sont également exposés.</w:t>
      </w:r>
    </w:p>
    <w:p w14:paraId="3F77E56D" w14:textId="77777777" w:rsidR="001853A3" w:rsidRPr="00D839AA" w:rsidRDefault="00A36DB4">
      <w:pPr>
        <w:numPr>
          <w:ilvl w:val="0"/>
          <w:numId w:val="1"/>
        </w:numPr>
        <w:pBdr>
          <w:top w:val="nil"/>
          <w:left w:val="nil"/>
          <w:bottom w:val="nil"/>
          <w:right w:val="nil"/>
          <w:between w:val="nil"/>
        </w:pBdr>
        <w:rPr>
          <w:rFonts w:ascii="Old Standard TT" w:eastAsia="Old Standard TT" w:hAnsi="Old Standard TT" w:cs="Old Standard TT"/>
        </w:rPr>
      </w:pPr>
      <w:r w:rsidRPr="00D839AA">
        <w:rPr>
          <w:rFonts w:ascii="Old Standard TT" w:eastAsia="Old Standard TT" w:hAnsi="Old Standard TT" w:cs="Old Standard TT"/>
        </w:rPr>
        <w:t>En « Off » (17 mai 18h, Fondamenta Sant'Anna, 9</w:t>
      </w:r>
      <w:r w:rsidRPr="00D839AA">
        <w:rPr>
          <w:rFonts w:ascii="Old Standard TT" w:eastAsia="Old Standard TT" w:hAnsi="Old Standard TT" w:cs="Old Standard TT"/>
        </w:rPr>
        <w:t>96) : « Inventaires #4</w:t>
      </w:r>
      <w:r w:rsidRPr="00D839AA">
        <w:rPr>
          <w:rFonts w:ascii="Old Standard TT" w:eastAsia="Old Standard TT" w:hAnsi="Old Standard TT" w:cs="Old Standard TT"/>
          <w:b/>
        </w:rPr>
        <w:t> </w:t>
      </w:r>
      <w:r w:rsidRPr="00D839AA">
        <w:rPr>
          <w:rFonts w:ascii="Old Standard TT" w:eastAsia="Old Standard TT" w:hAnsi="Old Standard TT" w:cs="Old Standard TT"/>
        </w:rPr>
        <w:t>» par l’ICA-WB (</w:t>
      </w:r>
      <w:r w:rsidRPr="00D839AA">
        <w:rPr>
          <w:rFonts w:ascii="Old Standard TT" w:hAnsi="Old Standard TT"/>
        </w:rPr>
        <w:t xml:space="preserve">Institut Culturel d'Architecture Wallonie-Bruxelles) </w:t>
      </w:r>
      <w:r w:rsidRPr="00D839AA">
        <w:rPr>
          <w:rFonts w:ascii="Old Standard TT" w:eastAsia="Old Standard TT" w:hAnsi="Old Standard TT" w:cs="Old Standard TT"/>
        </w:rPr>
        <w:t>: l’événement de lancement lié du nouveau tome d’</w:t>
      </w:r>
      <w:r w:rsidRPr="00D839AA">
        <w:rPr>
          <w:rFonts w:ascii="Old Standard TT" w:eastAsia="Old Standard TT" w:hAnsi="Old Standard TT" w:cs="Old Standard TT"/>
          <w:b/>
          <w:i/>
        </w:rPr>
        <w:t>Architectures Wallonie-Bruxelles Inventaires #4 Inventories 2020-2023</w:t>
      </w:r>
      <w:r w:rsidRPr="00D839AA">
        <w:rPr>
          <w:rFonts w:ascii="Old Standard TT" w:eastAsia="Old Standard TT" w:hAnsi="Old Standard TT" w:cs="Old Standard TT"/>
          <w:i/>
        </w:rPr>
        <w:t xml:space="preserve"> </w:t>
      </w:r>
      <w:r w:rsidRPr="00D839AA">
        <w:rPr>
          <w:rFonts w:ascii="Old Standard TT" w:eastAsia="Old Standard TT" w:hAnsi="Old Standard TT" w:cs="Old Standard TT"/>
        </w:rPr>
        <w:t>prendra la forme d’une exposition à Venise qu</w:t>
      </w:r>
      <w:r w:rsidRPr="00D839AA">
        <w:rPr>
          <w:rFonts w:ascii="Old Standard TT" w:eastAsia="Old Standard TT" w:hAnsi="Old Standard TT" w:cs="Old Standard TT"/>
        </w:rPr>
        <w:t>i sera inaugurée le mercredi 17 mai à partir de 18 heures, veille de l'ouverture de la 18ème Biennale d’architecture. Un écho sera fait à la publication lors de l’évènement « (Re) penser les ressources » programmé au Pavillon de la Belgique le 20 mai à 15h</w:t>
      </w:r>
      <w:r w:rsidRPr="00D839AA">
        <w:rPr>
          <w:rFonts w:ascii="Old Standard TT" w:eastAsia="Old Standard TT" w:hAnsi="Old Standard TT" w:cs="Old Standard TT"/>
        </w:rPr>
        <w:t>.</w:t>
      </w:r>
    </w:p>
    <w:p w14:paraId="75A94B27" w14:textId="77777777" w:rsidR="001853A3" w:rsidRPr="00D839AA" w:rsidRDefault="00A36DB4">
      <w:pPr>
        <w:numPr>
          <w:ilvl w:val="0"/>
          <w:numId w:val="1"/>
        </w:numPr>
        <w:pBdr>
          <w:top w:val="nil"/>
          <w:left w:val="nil"/>
          <w:bottom w:val="nil"/>
          <w:right w:val="nil"/>
          <w:between w:val="nil"/>
        </w:pBdr>
        <w:rPr>
          <w:rFonts w:ascii="Old Standard TT" w:eastAsia="Old Standard TT" w:hAnsi="Old Standard TT" w:cs="Old Standard TT"/>
        </w:rPr>
      </w:pPr>
      <w:r w:rsidRPr="00D839AA">
        <w:rPr>
          <w:rFonts w:ascii="Old Standard TT" w:eastAsia="Old Standard TT" w:hAnsi="Old Standard TT" w:cs="Old Standard TT"/>
        </w:rPr>
        <w:t xml:space="preserve">En « Off » (lieux et moments à préciser) : évènements de présentation et d’échanges avec les acteurs de la revue belge indépendante d’architecture </w:t>
      </w:r>
      <w:r w:rsidRPr="00D839AA">
        <w:rPr>
          <w:rFonts w:ascii="Old Standard TT" w:eastAsia="Old Standard TT" w:hAnsi="Old Standard TT" w:cs="Old Standard TT"/>
          <w:b/>
          <w:i/>
        </w:rPr>
        <w:t>Accatone</w:t>
      </w:r>
      <w:r w:rsidRPr="00D839AA">
        <w:rPr>
          <w:rFonts w:ascii="Old Standard TT" w:eastAsia="Old Standard TT" w:hAnsi="Old Standard TT" w:cs="Old Standard TT"/>
        </w:rPr>
        <w:t>.</w:t>
      </w:r>
    </w:p>
    <w:p w14:paraId="7AB51F16" w14:textId="77777777" w:rsidR="001853A3" w:rsidRPr="00D839AA" w:rsidRDefault="00A36DB4">
      <w:pPr>
        <w:numPr>
          <w:ilvl w:val="0"/>
          <w:numId w:val="1"/>
        </w:numPr>
        <w:pBdr>
          <w:top w:val="nil"/>
          <w:left w:val="nil"/>
          <w:bottom w:val="nil"/>
          <w:right w:val="nil"/>
          <w:between w:val="nil"/>
        </w:pBdr>
        <w:rPr>
          <w:rFonts w:ascii="Old Standard TT" w:eastAsia="Old Standard TT" w:hAnsi="Old Standard TT" w:cs="Old Standard TT"/>
        </w:rPr>
      </w:pPr>
      <w:r w:rsidRPr="00D839AA">
        <w:rPr>
          <w:rFonts w:ascii="Old Standard TT" w:eastAsia="Old Standard TT" w:hAnsi="Old Standard TT" w:cs="Old Standard TT"/>
        </w:rPr>
        <w:t xml:space="preserve">En « Off » (19 mai à 17h30, Paradiso) : conversations croisées autour du lancement international </w:t>
      </w:r>
      <w:r w:rsidRPr="00D839AA">
        <w:rPr>
          <w:rFonts w:ascii="Old Standard TT" w:eastAsia="Old Standard TT" w:hAnsi="Old Standard TT" w:cs="Old Standard TT"/>
        </w:rPr>
        <w:t xml:space="preserve">du </w:t>
      </w:r>
      <w:r w:rsidRPr="00D839AA">
        <w:rPr>
          <w:rFonts w:ascii="Old Standard TT" w:eastAsia="Old Standard TT" w:hAnsi="Old Standard TT" w:cs="Old Standard TT"/>
          <w:b/>
          <w:i/>
        </w:rPr>
        <w:t>Flanders Architecture Book n°15</w:t>
      </w:r>
      <w:r w:rsidRPr="00D839AA">
        <w:rPr>
          <w:rFonts w:ascii="Old Standard TT" w:eastAsia="Old Standard TT" w:hAnsi="Old Standard TT" w:cs="Old Standard TT"/>
          <w:b/>
        </w:rPr>
        <w:t xml:space="preserve"> (2022)</w:t>
      </w:r>
      <w:r w:rsidRPr="00D839AA">
        <w:rPr>
          <w:rFonts w:ascii="Old Standard TT" w:eastAsia="Old Standard TT" w:hAnsi="Old Standard TT" w:cs="Old Standard TT"/>
        </w:rPr>
        <w:t>.</w:t>
      </w:r>
    </w:p>
    <w:p w14:paraId="11767C04" w14:textId="77777777" w:rsidR="001853A3" w:rsidRPr="00D839AA" w:rsidRDefault="00A36DB4">
      <w:pPr>
        <w:pBdr>
          <w:top w:val="nil"/>
          <w:left w:val="nil"/>
          <w:bottom w:val="nil"/>
          <w:right w:val="nil"/>
          <w:between w:val="nil"/>
        </w:pBdr>
        <w:rPr>
          <w:rFonts w:ascii="Old Standard TT" w:eastAsia="Old Standard TT" w:hAnsi="Old Standard TT" w:cs="Old Standard TT"/>
          <w:color w:val="auto"/>
        </w:rPr>
      </w:pPr>
      <w:r w:rsidRPr="00D839AA">
        <w:rPr>
          <w:rFonts w:ascii="Old Standard TT" w:eastAsia="Old Standard TT" w:hAnsi="Old Standard TT" w:cs="Old Standard TT"/>
          <w:color w:val="auto"/>
        </w:rPr>
        <w:t xml:space="preserve">Toutes les informations sur le programme sont disponibles sur </w:t>
      </w:r>
      <w:hyperlink r:id="rId9">
        <w:r w:rsidRPr="00D839AA">
          <w:rPr>
            <w:rFonts w:ascii="Old Standard TT" w:eastAsia="Old Standard TT" w:hAnsi="Old Standard TT" w:cs="Old Standard TT"/>
            <w:color w:val="auto"/>
            <w:u w:val="single"/>
          </w:rPr>
          <w:t>www.belgianpavilion.be</w:t>
        </w:r>
      </w:hyperlink>
      <w:r w:rsidRPr="00D839AA">
        <w:rPr>
          <w:rFonts w:ascii="Old Standard TT" w:eastAsia="Old Standard TT" w:hAnsi="Old Standard TT" w:cs="Old Standard TT"/>
          <w:color w:val="auto"/>
        </w:rPr>
        <w:t xml:space="preserve"> </w:t>
      </w:r>
    </w:p>
    <w:p w14:paraId="09806406" w14:textId="77777777" w:rsidR="001853A3" w:rsidRPr="00A36DB4" w:rsidRDefault="00A36DB4">
      <w:pPr>
        <w:pBdr>
          <w:top w:val="nil"/>
          <w:left w:val="nil"/>
          <w:bottom w:val="nil"/>
          <w:right w:val="nil"/>
          <w:between w:val="nil"/>
        </w:pBdr>
        <w:spacing w:after="0" w:line="240" w:lineRule="auto"/>
        <w:rPr>
          <w:rFonts w:ascii="Old Standard TT" w:eastAsia="Old Standard TT" w:hAnsi="Old Standard TT" w:cs="Old Standard TT"/>
          <w:b/>
          <w:color w:val="auto"/>
          <w:sz w:val="23"/>
          <w:szCs w:val="23"/>
          <w:lang w:val="en-US"/>
        </w:rPr>
      </w:pPr>
      <w:r w:rsidRPr="00A36DB4">
        <w:rPr>
          <w:rFonts w:ascii="Old Standard TT" w:eastAsia="Old Standard TT" w:hAnsi="Old Standard TT" w:cs="Old Standard TT"/>
          <w:b/>
          <w:color w:val="auto"/>
          <w:sz w:val="23"/>
          <w:szCs w:val="23"/>
          <w:lang w:val="en-US"/>
        </w:rPr>
        <w:t>Contact</w:t>
      </w:r>
    </w:p>
    <w:p w14:paraId="1D89E0FF" w14:textId="77777777" w:rsidR="001853A3" w:rsidRPr="00D839AA" w:rsidRDefault="00A36DB4">
      <w:pPr>
        <w:pBdr>
          <w:top w:val="nil"/>
          <w:left w:val="nil"/>
          <w:bottom w:val="nil"/>
          <w:right w:val="nil"/>
          <w:between w:val="nil"/>
        </w:pBdr>
        <w:spacing w:after="0" w:line="240" w:lineRule="auto"/>
        <w:rPr>
          <w:rFonts w:ascii="Times New Roman" w:eastAsia="Times New Roman" w:hAnsi="Times New Roman" w:cs="Times New Roman"/>
          <w:color w:val="auto"/>
          <w:sz w:val="24"/>
          <w:szCs w:val="24"/>
          <w:lang w:val="en-US"/>
        </w:rPr>
      </w:pPr>
      <w:r w:rsidRPr="00D839AA">
        <w:rPr>
          <w:rFonts w:ascii="Old Standard TT" w:eastAsia="Old Standard TT" w:hAnsi="Old Standard TT" w:cs="Old Standard TT"/>
          <w:b/>
          <w:color w:val="auto"/>
          <w:sz w:val="23"/>
          <w:szCs w:val="23"/>
          <w:lang w:val="en-US"/>
        </w:rPr>
        <w:t>Forum Press Communication</w:t>
      </w:r>
    </w:p>
    <w:p w14:paraId="4D894D8F" w14:textId="77777777" w:rsidR="001853A3" w:rsidRPr="00D839AA" w:rsidRDefault="00A36DB4">
      <w:pPr>
        <w:pBdr>
          <w:top w:val="nil"/>
          <w:left w:val="nil"/>
          <w:bottom w:val="nil"/>
          <w:right w:val="nil"/>
          <w:between w:val="nil"/>
        </w:pBdr>
        <w:spacing w:after="0" w:line="240" w:lineRule="auto"/>
        <w:rPr>
          <w:rFonts w:ascii="Old Standard TT" w:eastAsia="Old Standard TT" w:hAnsi="Old Standard TT" w:cs="Old Standard TT"/>
          <w:color w:val="auto"/>
          <w:sz w:val="20"/>
          <w:szCs w:val="20"/>
          <w:lang w:val="en-US"/>
        </w:rPr>
      </w:pPr>
      <w:hyperlink r:id="rId10" w:history="1">
        <w:r w:rsidRPr="00D839AA">
          <w:rPr>
            <w:rStyle w:val="Hyperlink"/>
            <w:rFonts w:ascii="Old Standard TT" w:eastAsia="Old Standard TT" w:hAnsi="Old Standard TT" w:cs="Old Standard TT"/>
            <w:color w:val="auto"/>
            <w:sz w:val="20"/>
            <w:szCs w:val="20"/>
            <w:lang w:val="en-US"/>
          </w:rPr>
          <w:t>ki@forum-communication.be</w:t>
        </w:r>
      </w:hyperlink>
      <w:r w:rsidRPr="00D839AA">
        <w:rPr>
          <w:rFonts w:ascii="Old Standard TT" w:eastAsia="Old Standard TT" w:hAnsi="Old Standard TT" w:cs="Old Standard TT"/>
          <w:color w:val="auto"/>
          <w:sz w:val="20"/>
          <w:szCs w:val="20"/>
          <w:lang w:val="en-US"/>
        </w:rPr>
        <w:t xml:space="preserve">; </w:t>
      </w:r>
      <w:hyperlink r:id="rId11" w:history="1">
        <w:r w:rsidRPr="00D839AA">
          <w:rPr>
            <w:rStyle w:val="Hyperlink"/>
            <w:rFonts w:ascii="Old Standard TT" w:eastAsia="Old Standard TT" w:hAnsi="Old Standard TT" w:cs="Old Standard TT"/>
            <w:color w:val="auto"/>
            <w:sz w:val="20"/>
            <w:szCs w:val="20"/>
            <w:lang w:val="en-US"/>
          </w:rPr>
          <w:t>ns@forum-communication.be</w:t>
        </w:r>
      </w:hyperlink>
      <w:r w:rsidRPr="00D839AA">
        <w:rPr>
          <w:rFonts w:ascii="Old Standard TT" w:eastAsia="Old Standard TT" w:hAnsi="Old Standard TT" w:cs="Old Standard TT"/>
          <w:color w:val="auto"/>
          <w:sz w:val="20"/>
          <w:szCs w:val="20"/>
          <w:lang w:val="en-US"/>
        </w:rPr>
        <w:t xml:space="preserve"> </w:t>
      </w:r>
    </w:p>
    <w:p w14:paraId="27714643" w14:textId="77777777" w:rsidR="001853A3" w:rsidRPr="006F1BDF" w:rsidRDefault="00A36DB4">
      <w:pPr>
        <w:pBdr>
          <w:top w:val="nil"/>
          <w:left w:val="nil"/>
          <w:bottom w:val="nil"/>
          <w:right w:val="nil"/>
          <w:between w:val="nil"/>
        </w:pBdr>
        <w:spacing w:after="0" w:line="240" w:lineRule="auto"/>
        <w:rPr>
          <w:rFonts w:ascii="Times New Roman" w:eastAsia="Times New Roman" w:hAnsi="Times New Roman" w:cs="Times New Roman"/>
          <w:color w:val="auto"/>
          <w:sz w:val="24"/>
          <w:szCs w:val="24"/>
          <w:lang w:val="en-US"/>
        </w:rPr>
      </w:pPr>
      <w:r w:rsidRPr="00D839AA">
        <w:rPr>
          <w:rFonts w:ascii="Old Standard TT" w:eastAsia="Old Standard TT" w:hAnsi="Old Standard TT" w:cs="Old Standard TT"/>
          <w:color w:val="auto"/>
          <w:sz w:val="20"/>
          <w:szCs w:val="20"/>
          <w:lang w:val="en-US"/>
        </w:rPr>
        <w:t>+32475554961 ; +32475797701</w:t>
      </w:r>
    </w:p>
    <w:p w14:paraId="3FA12D9D" w14:textId="77777777" w:rsidR="001853A3" w:rsidRPr="006F1BDF" w:rsidRDefault="001853A3">
      <w:pPr>
        <w:pBdr>
          <w:top w:val="nil"/>
          <w:left w:val="nil"/>
          <w:bottom w:val="nil"/>
          <w:right w:val="nil"/>
          <w:between w:val="nil"/>
        </w:pBdr>
        <w:spacing w:after="0" w:line="240" w:lineRule="auto"/>
        <w:jc w:val="right"/>
        <w:rPr>
          <w:rFonts w:ascii="Old Standard TT" w:eastAsia="Old Standard TT" w:hAnsi="Old Standard TT" w:cs="Old Standard TT"/>
          <w:sz w:val="20"/>
          <w:szCs w:val="20"/>
          <w:u w:val="single"/>
          <w:lang w:val="en-US"/>
        </w:rPr>
      </w:pPr>
    </w:p>
    <w:p w14:paraId="255FBF7F" w14:textId="77777777" w:rsidR="001853A3" w:rsidRPr="006F1BDF" w:rsidRDefault="001853A3">
      <w:pPr>
        <w:pBdr>
          <w:top w:val="nil"/>
          <w:left w:val="nil"/>
          <w:bottom w:val="nil"/>
          <w:right w:val="nil"/>
          <w:between w:val="nil"/>
        </w:pBdr>
        <w:spacing w:after="0" w:line="240" w:lineRule="auto"/>
        <w:jc w:val="right"/>
        <w:rPr>
          <w:rFonts w:ascii="Times New Roman" w:eastAsia="Times New Roman" w:hAnsi="Times New Roman" w:cs="Times New Roman"/>
          <w:sz w:val="24"/>
          <w:szCs w:val="24"/>
          <w:lang w:val="en-US"/>
        </w:rPr>
      </w:pPr>
    </w:p>
    <w:sectPr w:rsidR="001853A3" w:rsidRPr="006F1BDF">
      <w:pgSz w:w="11906" w:h="16838"/>
      <w:pgMar w:top="709" w:right="851" w:bottom="993" w:left="851"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Old Standard TT">
    <w:altName w:val="Georgia"/>
    <w:panose1 w:val="020B06040202020202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31F74"/>
    <w:multiLevelType w:val="multilevel"/>
    <w:tmpl w:val="97342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A3"/>
    <w:rsid w:val="001853A3"/>
    <w:rsid w:val="006F1BDF"/>
    <w:rsid w:val="00A36DB4"/>
    <w:rsid w:val="00C11518"/>
    <w:rsid w:val="00D839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FD24"/>
  <w15:docId w15:val="{1FA2FD12-BF3D-4FDA-84E5-01BAB9F9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lang w:eastAsia="en-US"/>
    </w:rPr>
  </w:style>
  <w:style w:type="paragraph" w:styleId="Heading1">
    <w:name w:val="heading 1"/>
    <w:basedOn w:val="Normal1"/>
    <w:next w:val="Normal1"/>
    <w:link w:val="Heading1Char"/>
    <w:uiPriority w:val="99"/>
    <w:qFormat/>
    <w:pPr>
      <w:keepNext/>
      <w:keepLines/>
      <w:spacing w:before="480" w:after="120"/>
      <w:outlineLvl w:val="0"/>
    </w:pPr>
    <w:rPr>
      <w:b/>
      <w:sz w:val="48"/>
      <w:szCs w:val="48"/>
    </w:rPr>
  </w:style>
  <w:style w:type="paragraph" w:styleId="Heading2">
    <w:name w:val="heading 2"/>
    <w:basedOn w:val="Normal1"/>
    <w:next w:val="Normal1"/>
    <w:link w:val="Heading2Char"/>
    <w:uiPriority w:val="99"/>
    <w:qFormat/>
    <w:pPr>
      <w:keepNext/>
      <w:keepLines/>
      <w:spacing w:before="360" w:after="80"/>
      <w:outlineLvl w:val="1"/>
    </w:pPr>
    <w:rPr>
      <w:b/>
      <w:sz w:val="36"/>
      <w:szCs w:val="36"/>
    </w:rPr>
  </w:style>
  <w:style w:type="paragraph" w:styleId="Heading3">
    <w:name w:val="heading 3"/>
    <w:basedOn w:val="Normal1"/>
    <w:next w:val="Normal1"/>
    <w:link w:val="Heading3Char"/>
    <w:uiPriority w:val="99"/>
    <w:qFormat/>
    <w:pPr>
      <w:keepNext/>
      <w:keepLines/>
      <w:spacing w:before="280" w:after="80"/>
      <w:outlineLvl w:val="2"/>
    </w:pPr>
    <w:rPr>
      <w:b/>
      <w:sz w:val="28"/>
      <w:szCs w:val="28"/>
    </w:rPr>
  </w:style>
  <w:style w:type="paragraph" w:styleId="Heading4">
    <w:name w:val="heading 4"/>
    <w:basedOn w:val="Normal1"/>
    <w:next w:val="Normal1"/>
    <w:link w:val="Heading4Char"/>
    <w:uiPriority w:val="99"/>
    <w:qFormat/>
    <w:pPr>
      <w:keepNext/>
      <w:keepLines/>
      <w:spacing w:before="240" w:after="40"/>
      <w:outlineLvl w:val="3"/>
    </w:pPr>
    <w:rPr>
      <w:b/>
      <w:sz w:val="24"/>
      <w:szCs w:val="24"/>
    </w:rPr>
  </w:style>
  <w:style w:type="paragraph" w:styleId="Heading5">
    <w:name w:val="heading 5"/>
    <w:basedOn w:val="Normal1"/>
    <w:next w:val="Normal1"/>
    <w:link w:val="Heading5Char"/>
    <w:uiPriority w:val="99"/>
    <w:qFormat/>
    <w:pPr>
      <w:keepNext/>
      <w:keepLines/>
      <w:spacing w:before="220" w:after="40"/>
      <w:outlineLvl w:val="4"/>
    </w:pPr>
    <w:rPr>
      <w:b/>
    </w:rPr>
  </w:style>
  <w:style w:type="paragraph" w:styleId="Heading6">
    <w:name w:val="heading 6"/>
    <w:basedOn w:val="Normal1"/>
    <w:next w:val="Normal1"/>
    <w:link w:val="Heading6Char"/>
    <w:uiPriority w:val="9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link w:val="TitleChar"/>
    <w:uiPriority w:val="99"/>
    <w:qFormat/>
    <w:pPr>
      <w:keepNext/>
      <w:keepLines/>
      <w:spacing w:before="480" w:after="120"/>
    </w:pPr>
    <w:rPr>
      <w:b/>
      <w:sz w:val="72"/>
      <w:szCs w:val="72"/>
    </w:rPr>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lang w:val="fr-BE" w:eastAsia="en-US"/>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lang w:val="fr-BE" w:eastAsia="en-US"/>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lang w:val="fr-BE" w:eastAsia="en-US"/>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lang w:val="fr-BE" w:eastAsia="en-US"/>
    </w:rPr>
  </w:style>
  <w:style w:type="character" w:customStyle="1" w:styleId="Heading5Char">
    <w:name w:val="Heading 5 Char"/>
    <w:basedOn w:val="DefaultParagraphFont"/>
    <w:link w:val="Heading5"/>
    <w:uiPriority w:val="99"/>
    <w:semiHidden/>
    <w:locked/>
    <w:rPr>
      <w:rFonts w:ascii="Calibri" w:hAnsi="Calibri" w:cs="Times New Roman"/>
      <w:b/>
      <w:bCs/>
      <w:i/>
      <w:iCs/>
      <w:color w:val="000000"/>
      <w:sz w:val="26"/>
      <w:szCs w:val="26"/>
      <w:lang w:val="fr-BE" w:eastAsia="en-US"/>
    </w:rPr>
  </w:style>
  <w:style w:type="character" w:customStyle="1" w:styleId="Heading6Char">
    <w:name w:val="Heading 6 Char"/>
    <w:basedOn w:val="DefaultParagraphFont"/>
    <w:link w:val="Heading6"/>
    <w:uiPriority w:val="99"/>
    <w:semiHidden/>
    <w:locked/>
    <w:rPr>
      <w:rFonts w:ascii="Calibri" w:hAnsi="Calibri" w:cs="Times New Roman"/>
      <w:b/>
      <w:bCs/>
      <w:color w:val="000000"/>
      <w:lang w:val="fr-BE" w:eastAsia="en-US"/>
    </w:rPr>
  </w:style>
  <w:style w:type="paragraph" w:customStyle="1" w:styleId="Normal1">
    <w:name w:val="Normal1"/>
    <w:uiPriority w:val="99"/>
    <w:rPr>
      <w:color w:val="000000"/>
      <w:lang w:eastAsia="en-US"/>
    </w:r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lang w:val="fr-BE" w:eastAsia="en-US"/>
    </w:rPr>
  </w:style>
  <w:style w:type="paragraph" w:styleId="Subtitle">
    <w:name w:val="Subtitle"/>
    <w:basedOn w:val="Normal"/>
    <w:next w:val="Normal"/>
    <w:link w:val="SubtitleChar"/>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color w:val="000000"/>
      <w:sz w:val="24"/>
      <w:szCs w:val="24"/>
      <w:lang w:val="fr-BE" w:eastAsia="en-US"/>
    </w:rPr>
  </w:style>
  <w:style w:type="paragraph" w:styleId="BalloonText">
    <w:name w:val="Balloon Text"/>
    <w:basedOn w:val="Normal"/>
    <w:link w:val="BalloonTextChar"/>
    <w:uiPriority w:val="99"/>
    <w:semiHidden/>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Lucida Grande"/>
      <w:sz w:val="18"/>
      <w:szCs w:val="18"/>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color w:val="auto"/>
      <w:sz w:val="24"/>
      <w:szCs w:val="24"/>
      <w:lang w:val="fr-FR" w:eastAsia="fr-FR"/>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color w:val="000000"/>
      <w:sz w:val="20"/>
      <w:szCs w:val="20"/>
      <w:lang w:val="fr-BE"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color w:val="000000"/>
      <w:sz w:val="20"/>
      <w:szCs w:val="20"/>
      <w:lang w:val="fr-BE"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color w:val="000000"/>
      <w:lang w:eastAsia="en-US"/>
    </w:rPr>
  </w:style>
  <w:style w:type="character" w:customStyle="1" w:styleId="Mentionnonrsolue1">
    <w:name w:val="Mention non résolue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682294">
      <w:bodyDiv w:val="1"/>
      <w:marLeft w:val="0"/>
      <w:marRight w:val="0"/>
      <w:marTop w:val="0"/>
      <w:marBottom w:val="0"/>
      <w:divBdr>
        <w:top w:val="none" w:sz="0" w:space="0" w:color="auto"/>
        <w:left w:val="none" w:sz="0" w:space="0" w:color="auto"/>
        <w:bottom w:val="none" w:sz="0" w:space="0" w:color="auto"/>
        <w:right w:val="none" w:sz="0" w:space="0" w:color="auto"/>
      </w:divBdr>
    </w:div>
    <w:div w:id="857081623">
      <w:bodyDiv w:val="1"/>
      <w:marLeft w:val="0"/>
      <w:marRight w:val="0"/>
      <w:marTop w:val="0"/>
      <w:marBottom w:val="0"/>
      <w:divBdr>
        <w:top w:val="none" w:sz="0" w:space="0" w:color="auto"/>
        <w:left w:val="none" w:sz="0" w:space="0" w:color="auto"/>
        <w:bottom w:val="none" w:sz="0" w:space="0" w:color="auto"/>
        <w:right w:val="none" w:sz="0" w:space="0" w:color="auto"/>
      </w:divBdr>
    </w:div>
    <w:div w:id="860708780">
      <w:bodyDiv w:val="1"/>
      <w:marLeft w:val="0"/>
      <w:marRight w:val="0"/>
      <w:marTop w:val="0"/>
      <w:marBottom w:val="0"/>
      <w:divBdr>
        <w:top w:val="none" w:sz="0" w:space="0" w:color="auto"/>
        <w:left w:val="none" w:sz="0" w:space="0" w:color="auto"/>
        <w:bottom w:val="none" w:sz="0" w:space="0" w:color="auto"/>
        <w:right w:val="none" w:sz="0" w:space="0" w:color="auto"/>
      </w:divBdr>
    </w:div>
    <w:div w:id="126545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s@forum-communication.be" TargetMode="External"/><Relationship Id="rId5" Type="http://schemas.openxmlformats.org/officeDocument/2006/relationships/webSettings" Target="webSettings.xml"/><Relationship Id="rId10" Type="http://schemas.openxmlformats.org/officeDocument/2006/relationships/hyperlink" Target="mailto:ki@forum-communication.be" TargetMode="External"/><Relationship Id="rId4" Type="http://schemas.openxmlformats.org/officeDocument/2006/relationships/settings" Target="settings.xml"/><Relationship Id="rId9" Type="http://schemas.openxmlformats.org/officeDocument/2006/relationships/hyperlink" Target="http://www.belgianpavil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cdVnCKzZ/Hq4l2OE0duEkZGopA==">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2321</Words>
  <Characters>13230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GUISSE Sabine</dc:creator>
  <cp:lastModifiedBy>Kathleen Iweins</cp:lastModifiedBy>
  <cp:revision>4</cp:revision>
  <dcterms:created xsi:type="dcterms:W3CDTF">2023-03-16T09:06:00Z</dcterms:created>
  <dcterms:modified xsi:type="dcterms:W3CDTF">2023-04-25T07:44:00Z</dcterms:modified>
</cp:coreProperties>
</file>